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rightFromText="181" w:vertAnchor="page" w:horzAnchor="page" w:tblpXSpec="center" w:tblpYSpec="top"/>
        <w:tblOverlap w:val="never"/>
        <w:tblW w:w="1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71"/>
        <w:gridCol w:w="6798"/>
      </w:tblGrid>
      <w:tr w:rsidR="002622B0" w:rsidRPr="002622B0" w14:paraId="54366BB3" w14:textId="77777777" w:rsidTr="00C35621">
        <w:trPr>
          <w:trHeight w:hRule="exact" w:val="851"/>
        </w:trPr>
        <w:tc>
          <w:tcPr>
            <w:tcW w:w="15169" w:type="dxa"/>
            <w:gridSpan w:val="2"/>
            <w:shd w:val="clear" w:color="auto" w:fill="FFFFFF" w:themeFill="background1"/>
            <w:tcMar>
              <w:left w:w="0" w:type="dxa"/>
              <w:right w:w="0" w:type="dxa"/>
            </w:tcMar>
          </w:tcPr>
          <w:p w14:paraId="05BD8F7D" w14:textId="77777777" w:rsidR="004C791F" w:rsidRPr="002622B0" w:rsidRDefault="004C791F">
            <w:pPr>
              <w:jc w:val="right"/>
              <w:rPr>
                <w:color w:val="333333" w:themeColor="text1"/>
                <w:sz w:val="24"/>
                <w:szCs w:val="26"/>
              </w:rPr>
            </w:pPr>
          </w:p>
        </w:tc>
      </w:tr>
      <w:tr w:rsidR="002622B0" w:rsidRPr="005E249B" w14:paraId="79DC8798" w14:textId="77777777" w:rsidTr="00C35621">
        <w:trPr>
          <w:trHeight w:val="707"/>
        </w:trPr>
        <w:tc>
          <w:tcPr>
            <w:tcW w:w="8371" w:type="dxa"/>
            <w:shd w:val="clear" w:color="auto" w:fill="FFFFFF" w:themeFill="background1"/>
            <w:tcMar>
              <w:left w:w="340" w:type="dxa"/>
              <w:right w:w="0" w:type="dxa"/>
            </w:tcMar>
          </w:tcPr>
          <w:p w14:paraId="46CEA232" w14:textId="42FCA9D4" w:rsidR="004C791F" w:rsidRPr="005E249B" w:rsidRDefault="006A1C41">
            <w:pPr>
              <w:spacing w:before="60" w:line="240" w:lineRule="auto"/>
              <w:ind w:left="-312"/>
              <w:rPr>
                <w:color w:val="333333" w:themeColor="text1"/>
              </w:rPr>
            </w:pPr>
            <w:r w:rsidRPr="005E249B">
              <w:rPr>
                <w:rFonts w:eastAsia="Calibri" w:cs="Times New Roman"/>
                <w:noProof/>
                <w:color w:val="333333" w:themeColor="text1"/>
                <w:sz w:val="14"/>
                <w:lang w:eastAsia="en-GB"/>
              </w:rPr>
              <w:drawing>
                <wp:inline distT="0" distB="0" distL="0" distR="0" wp14:anchorId="720C0906" wp14:editId="52C3114E">
                  <wp:extent cx="1153389" cy="7048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 Black Logo.png"/>
                          <pic:cNvPicPr/>
                        </pic:nvPicPr>
                        <pic:blipFill>
                          <a:blip r:embed="rId9">
                            <a:extLst>
                              <a:ext uri="{28A0092B-C50C-407E-A947-70E740481C1C}">
                                <a14:useLocalDpi xmlns:a14="http://schemas.microsoft.com/office/drawing/2010/main" val="0"/>
                              </a:ext>
                            </a:extLst>
                          </a:blip>
                          <a:stretch>
                            <a:fillRect/>
                          </a:stretch>
                        </pic:blipFill>
                        <pic:spPr>
                          <a:xfrm>
                            <a:off x="0" y="0"/>
                            <a:ext cx="1157930" cy="707625"/>
                          </a:xfrm>
                          <a:prstGeom prst="rect">
                            <a:avLst/>
                          </a:prstGeom>
                        </pic:spPr>
                      </pic:pic>
                    </a:graphicData>
                  </a:graphic>
                </wp:inline>
              </w:drawing>
            </w:r>
          </w:p>
        </w:tc>
        <w:tc>
          <w:tcPr>
            <w:tcW w:w="6798" w:type="dxa"/>
          </w:tcPr>
          <w:p w14:paraId="00312EC9" w14:textId="77777777" w:rsidR="004C791F" w:rsidRPr="005E249B" w:rsidRDefault="004C791F">
            <w:pPr>
              <w:rPr>
                <w:color w:val="333333" w:themeColor="text1"/>
              </w:rPr>
            </w:pPr>
          </w:p>
        </w:tc>
      </w:tr>
      <w:tr w:rsidR="002622B0" w:rsidRPr="005E249B" w14:paraId="7B359349" w14:textId="77777777" w:rsidTr="00C35621">
        <w:trPr>
          <w:trHeight w:hRule="exact" w:val="509"/>
        </w:trPr>
        <w:tc>
          <w:tcPr>
            <w:tcW w:w="15169" w:type="dxa"/>
            <w:gridSpan w:val="2"/>
            <w:tcBorders>
              <w:bottom w:val="single" w:sz="12" w:space="0" w:color="929BA2"/>
            </w:tcBorders>
            <w:shd w:val="clear" w:color="auto" w:fill="FFFFFF" w:themeFill="background1"/>
            <w:tcMar>
              <w:left w:w="340" w:type="dxa"/>
              <w:right w:w="0" w:type="dxa"/>
            </w:tcMar>
          </w:tcPr>
          <w:p w14:paraId="1C4AC35D" w14:textId="77777777" w:rsidR="004C791F" w:rsidRPr="005E249B" w:rsidRDefault="004C791F">
            <w:pPr>
              <w:rPr>
                <w:color w:val="333333" w:themeColor="text1"/>
              </w:rPr>
            </w:pPr>
          </w:p>
        </w:tc>
      </w:tr>
      <w:tr w:rsidR="002622B0" w:rsidRPr="005E249B" w14:paraId="7E95AFC6" w14:textId="77777777" w:rsidTr="00C35621">
        <w:trPr>
          <w:trHeight w:hRule="exact" w:val="306"/>
        </w:trPr>
        <w:tc>
          <w:tcPr>
            <w:tcW w:w="15169" w:type="dxa"/>
            <w:gridSpan w:val="2"/>
            <w:tcBorders>
              <w:top w:val="single" w:sz="12" w:space="0" w:color="929BA2"/>
            </w:tcBorders>
            <w:shd w:val="clear" w:color="auto" w:fill="FFFFFF" w:themeFill="background1"/>
            <w:tcMar>
              <w:left w:w="340" w:type="dxa"/>
              <w:right w:w="0" w:type="dxa"/>
            </w:tcMar>
          </w:tcPr>
          <w:p w14:paraId="74F029F5" w14:textId="77777777" w:rsidR="0095360C" w:rsidRPr="005E249B" w:rsidRDefault="0095360C" w:rsidP="00F80B0E">
            <w:pPr>
              <w:ind w:left="-340"/>
              <w:rPr>
                <w:color w:val="333333" w:themeColor="text1"/>
                <w:sz w:val="16"/>
                <w:szCs w:val="2"/>
              </w:rPr>
            </w:pPr>
          </w:p>
          <w:p w14:paraId="3C869AA2" w14:textId="77777777" w:rsidR="0095360C" w:rsidRPr="005E249B" w:rsidRDefault="0095360C" w:rsidP="00F80B0E">
            <w:pPr>
              <w:ind w:left="-340"/>
              <w:rPr>
                <w:color w:val="333333" w:themeColor="text1"/>
                <w:sz w:val="48"/>
              </w:rPr>
            </w:pPr>
          </w:p>
          <w:p w14:paraId="12E711CB" w14:textId="77777777" w:rsidR="00F80B0E" w:rsidRPr="005E249B" w:rsidRDefault="00F80B0E" w:rsidP="00F80B0E">
            <w:pPr>
              <w:rPr>
                <w:color w:val="333333" w:themeColor="text1"/>
                <w:sz w:val="48"/>
              </w:rPr>
            </w:pPr>
          </w:p>
          <w:p w14:paraId="45A26386" w14:textId="77777777" w:rsidR="00F80B0E" w:rsidRPr="005E249B" w:rsidRDefault="00F80B0E" w:rsidP="00F80B0E">
            <w:pPr>
              <w:pStyle w:val="BriefingNoteSubject"/>
              <w:rPr>
                <w:color w:val="333333" w:themeColor="text1"/>
              </w:rPr>
            </w:pPr>
            <w:r w:rsidRPr="005E249B">
              <w:rPr>
                <w:color w:val="333333" w:themeColor="text1"/>
              </w:rPr>
              <w:t>[</w:t>
            </w:r>
            <w:proofErr w:type="spellStart"/>
            <w:r w:rsidRPr="005E249B">
              <w:rPr>
                <w:color w:val="333333" w:themeColor="text1"/>
              </w:rPr>
              <w:t>briefing_nt</w:t>
            </w:r>
            <w:proofErr w:type="spellEnd"/>
            <w:r w:rsidRPr="005E249B">
              <w:rPr>
                <w:color w:val="333333" w:themeColor="text1"/>
              </w:rPr>
              <w:t>-t]</w:t>
            </w:r>
          </w:p>
          <w:p w14:paraId="01D0F02A" w14:textId="77777777" w:rsidR="00F80B0E" w:rsidRPr="005E249B" w:rsidRDefault="00F80B0E" w:rsidP="00F80B0E">
            <w:pPr>
              <w:ind w:left="-340"/>
              <w:rPr>
                <w:color w:val="333333" w:themeColor="text1"/>
                <w:sz w:val="48"/>
              </w:rPr>
            </w:pPr>
          </w:p>
          <w:p w14:paraId="479A1EA0" w14:textId="77777777" w:rsidR="004C791F" w:rsidRPr="005E249B" w:rsidRDefault="004C791F">
            <w:pPr>
              <w:rPr>
                <w:color w:val="333333" w:themeColor="text1"/>
              </w:rPr>
            </w:pPr>
          </w:p>
        </w:tc>
      </w:tr>
    </w:tbl>
    <w:p w14:paraId="46B77611" w14:textId="0A030EEB" w:rsidR="00C35621" w:rsidRPr="005E249B" w:rsidRDefault="009B079D" w:rsidP="00C35621">
      <w:pPr>
        <w:rPr>
          <w:rFonts w:ascii="Open Sans" w:hAnsi="Open Sans" w:cs="Open Sans"/>
          <w:color w:val="333333" w:themeColor="text1"/>
          <w:sz w:val="48"/>
        </w:rPr>
      </w:pPr>
      <w:r w:rsidRPr="005E249B">
        <w:rPr>
          <w:rFonts w:ascii="Open Sans" w:hAnsi="Open Sans" w:cs="Open Sans"/>
          <w:color w:val="333333" w:themeColor="text1"/>
          <w:sz w:val="48"/>
        </w:rPr>
        <w:t>Richmond Inn</w:t>
      </w:r>
      <w:r w:rsidR="008A1B9D" w:rsidRPr="005E249B">
        <w:rPr>
          <w:rFonts w:ascii="Open Sans" w:hAnsi="Open Sans" w:cs="Open Sans"/>
          <w:color w:val="333333" w:themeColor="text1"/>
          <w:sz w:val="48"/>
        </w:rPr>
        <w:t xml:space="preserve"> – Application ref </w:t>
      </w:r>
      <w:r w:rsidRPr="005E249B">
        <w:rPr>
          <w:rFonts w:ascii="Open Sans" w:hAnsi="Open Sans" w:cs="Open Sans"/>
          <w:color w:val="333333" w:themeColor="text1"/>
          <w:sz w:val="48"/>
        </w:rPr>
        <w:t xml:space="preserve">22/1496/FUL </w:t>
      </w:r>
    </w:p>
    <w:p w14:paraId="6BAE08A8" w14:textId="0EDE3688" w:rsidR="0094416F" w:rsidRDefault="008A1B9D" w:rsidP="0094416F">
      <w:pPr>
        <w:rPr>
          <w:rFonts w:ascii="Open Sans" w:hAnsi="Open Sans" w:cs="Open Sans"/>
          <w:b/>
          <w:color w:val="333333" w:themeColor="text1"/>
          <w:sz w:val="32"/>
        </w:rPr>
      </w:pPr>
      <w:r w:rsidRPr="005E249B">
        <w:rPr>
          <w:rFonts w:ascii="Open Sans" w:hAnsi="Open Sans" w:cs="Open Sans"/>
          <w:b/>
          <w:color w:val="333333" w:themeColor="text1"/>
          <w:sz w:val="32"/>
        </w:rPr>
        <w:t>Neighbour Consultation Response</w:t>
      </w:r>
    </w:p>
    <w:p w14:paraId="5AF322CD" w14:textId="77777777" w:rsidR="00711F41" w:rsidRDefault="00711F41" w:rsidP="0094416F">
      <w:pPr>
        <w:rPr>
          <w:rFonts w:ascii="Open Sans" w:hAnsi="Open Sans" w:cs="Open Sans"/>
          <w:bCs/>
          <w:color w:val="333333" w:themeColor="text1"/>
          <w:szCs w:val="20"/>
        </w:rPr>
      </w:pPr>
      <w:r w:rsidRPr="00294FF2">
        <w:rPr>
          <w:rFonts w:ascii="Open Sans" w:hAnsi="Open Sans" w:cs="Open Sans"/>
          <w:bCs/>
          <w:color w:val="333333" w:themeColor="text1"/>
          <w:szCs w:val="20"/>
        </w:rPr>
        <w:t xml:space="preserve">This document provides a summary of public consultation responses that have been received in relation to application ref: 22/1496/FUL for the development proposals at Richmond Inn Hotel, 50-56 Sheen Road, Richmond, TW9 1UG. </w:t>
      </w:r>
    </w:p>
    <w:p w14:paraId="7DDEB0DB" w14:textId="064CDDFE" w:rsidR="00D32E22" w:rsidRPr="00294FF2" w:rsidRDefault="000C1064" w:rsidP="0094416F">
      <w:pPr>
        <w:rPr>
          <w:rFonts w:ascii="Open Sans" w:hAnsi="Open Sans" w:cs="Open Sans"/>
          <w:bCs/>
          <w:color w:val="333333" w:themeColor="text1"/>
          <w:szCs w:val="20"/>
        </w:rPr>
      </w:pPr>
      <w:r>
        <w:rPr>
          <w:rFonts w:ascii="Open Sans" w:hAnsi="Open Sans" w:cs="Open Sans"/>
          <w:bCs/>
          <w:color w:val="333333" w:themeColor="text1"/>
          <w:szCs w:val="20"/>
        </w:rPr>
        <w:t xml:space="preserve">Whilst 33 letters of objection have been received, these have come from only 26 separate households. </w:t>
      </w:r>
      <w:r w:rsidR="00711F41" w:rsidRPr="00294FF2">
        <w:rPr>
          <w:rFonts w:ascii="Open Sans" w:hAnsi="Open Sans" w:cs="Open Sans"/>
          <w:bCs/>
          <w:color w:val="333333" w:themeColor="text1"/>
          <w:szCs w:val="20"/>
        </w:rPr>
        <w:t>Th</w:t>
      </w:r>
      <w:r w:rsidR="00711F41">
        <w:rPr>
          <w:rFonts w:ascii="Open Sans" w:hAnsi="Open Sans" w:cs="Open Sans"/>
          <w:bCs/>
          <w:color w:val="333333" w:themeColor="text1"/>
          <w:szCs w:val="20"/>
        </w:rPr>
        <w:t>e</w:t>
      </w:r>
      <w:r w:rsidR="00711F41" w:rsidRPr="00294FF2">
        <w:rPr>
          <w:rFonts w:ascii="Open Sans" w:hAnsi="Open Sans" w:cs="Open Sans"/>
          <w:bCs/>
          <w:color w:val="333333" w:themeColor="text1"/>
          <w:szCs w:val="20"/>
        </w:rPr>
        <w:t xml:space="preserve"> below table provides a summary of the objections that have been raised by public consultees, as well as a response to these objections. It should also be noted that there have been 11 letters of support received</w:t>
      </w:r>
      <w:r w:rsidR="00294FF2">
        <w:rPr>
          <w:rFonts w:ascii="Open Sans" w:hAnsi="Open Sans" w:cs="Open Sans"/>
          <w:bCs/>
          <w:color w:val="333333" w:themeColor="text1"/>
          <w:szCs w:val="20"/>
        </w:rPr>
        <w:t>, as well as</w:t>
      </w:r>
      <w:r>
        <w:rPr>
          <w:rFonts w:ascii="Open Sans" w:hAnsi="Open Sans" w:cs="Open Sans"/>
          <w:bCs/>
          <w:color w:val="333333" w:themeColor="text1"/>
          <w:szCs w:val="20"/>
        </w:rPr>
        <w:t xml:space="preserve"> one observation from The Richmond Society, who are supportive of the proposed change of use but note that planning conditions should be imposed to mitigate neighbour concerns</w:t>
      </w:r>
      <w:r w:rsidR="00711F41" w:rsidRPr="00294FF2">
        <w:rPr>
          <w:rFonts w:ascii="Open Sans" w:hAnsi="Open Sans" w:cs="Open Sans"/>
          <w:bCs/>
          <w:color w:val="333333" w:themeColor="text1"/>
          <w:szCs w:val="20"/>
        </w:rPr>
        <w:t xml:space="preserve">. </w:t>
      </w:r>
      <w:r w:rsidR="000D3FD6">
        <w:rPr>
          <w:rFonts w:ascii="Open Sans" w:hAnsi="Open Sans" w:cs="Open Sans"/>
          <w:bCs/>
          <w:color w:val="333333" w:themeColor="text1"/>
          <w:szCs w:val="20"/>
        </w:rPr>
        <w:t>Alongside neighbours, t</w:t>
      </w:r>
      <w:r w:rsidR="00711F41" w:rsidRPr="00294FF2">
        <w:rPr>
          <w:rFonts w:ascii="Open Sans" w:hAnsi="Open Sans" w:cs="Open Sans"/>
          <w:bCs/>
          <w:color w:val="333333" w:themeColor="text1"/>
          <w:szCs w:val="20"/>
        </w:rPr>
        <w:t xml:space="preserve">he letters of support are predominantly from local healthcare providers who are supportive of the proposed use. </w:t>
      </w:r>
      <w:r w:rsidR="00D32E22" w:rsidRPr="00294FF2">
        <w:rPr>
          <w:rFonts w:ascii="Open Sans" w:hAnsi="Open Sans" w:cs="Open Sans"/>
          <w:bCs/>
          <w:color w:val="333333" w:themeColor="text1"/>
          <w:szCs w:val="20"/>
        </w:rPr>
        <w:t xml:space="preserve"> </w:t>
      </w:r>
    </w:p>
    <w:tbl>
      <w:tblPr>
        <w:tblStyle w:val="TableGrid"/>
        <w:tblW w:w="14955" w:type="dxa"/>
        <w:tblLook w:val="04A0" w:firstRow="1" w:lastRow="0" w:firstColumn="1" w:lastColumn="0" w:noHBand="0" w:noVBand="1"/>
      </w:tblPr>
      <w:tblGrid>
        <w:gridCol w:w="3467"/>
        <w:gridCol w:w="11488"/>
      </w:tblGrid>
      <w:tr w:rsidR="000930B1" w:rsidRPr="009B079D" w14:paraId="36AE0B38" w14:textId="77777777" w:rsidTr="00C775AF">
        <w:tc>
          <w:tcPr>
            <w:tcW w:w="3467" w:type="dxa"/>
            <w:shd w:val="clear" w:color="auto" w:fill="D9D9D9" w:themeFill="background1" w:themeFillShade="D9"/>
          </w:tcPr>
          <w:p w14:paraId="5927C3F6" w14:textId="77777777" w:rsidR="000930B1" w:rsidRPr="00152BC8" w:rsidRDefault="000930B1" w:rsidP="00483DD7">
            <w:pPr>
              <w:rPr>
                <w:rFonts w:ascii="Open Sans" w:hAnsi="Open Sans" w:cs="Open Sans"/>
                <w:b/>
                <w:color w:val="333333" w:themeColor="text1"/>
                <w:szCs w:val="20"/>
              </w:rPr>
            </w:pPr>
            <w:r w:rsidRPr="00152BC8">
              <w:rPr>
                <w:rFonts w:ascii="Open Sans" w:hAnsi="Open Sans" w:cs="Open Sans"/>
                <w:b/>
                <w:color w:val="333333" w:themeColor="text1"/>
                <w:szCs w:val="20"/>
              </w:rPr>
              <w:t>Consultation comment</w:t>
            </w:r>
          </w:p>
        </w:tc>
        <w:tc>
          <w:tcPr>
            <w:tcW w:w="11488" w:type="dxa"/>
            <w:shd w:val="clear" w:color="auto" w:fill="D9D9D9" w:themeFill="background1" w:themeFillShade="D9"/>
          </w:tcPr>
          <w:p w14:paraId="65959626" w14:textId="77777777" w:rsidR="000930B1" w:rsidRPr="00152BC8" w:rsidRDefault="000930B1" w:rsidP="00483DD7">
            <w:pPr>
              <w:rPr>
                <w:rFonts w:ascii="Open Sans" w:hAnsi="Open Sans" w:cs="Open Sans"/>
                <w:b/>
                <w:color w:val="333333" w:themeColor="text1"/>
                <w:szCs w:val="20"/>
              </w:rPr>
            </w:pPr>
            <w:r w:rsidRPr="00152BC8">
              <w:rPr>
                <w:rFonts w:ascii="Open Sans" w:hAnsi="Open Sans" w:cs="Open Sans"/>
                <w:b/>
                <w:color w:val="333333" w:themeColor="text1"/>
                <w:szCs w:val="20"/>
              </w:rPr>
              <w:t>Response</w:t>
            </w:r>
          </w:p>
        </w:tc>
      </w:tr>
      <w:tr w:rsidR="000930B1" w:rsidRPr="009B079D" w14:paraId="72FA1253" w14:textId="77777777" w:rsidTr="00C775AF">
        <w:tc>
          <w:tcPr>
            <w:tcW w:w="3467" w:type="dxa"/>
          </w:tcPr>
          <w:p w14:paraId="4DF12DE6" w14:textId="77777777" w:rsidR="000930B1" w:rsidRPr="00152BC8" w:rsidRDefault="000930B1" w:rsidP="00483DD7">
            <w:pPr>
              <w:rPr>
                <w:rFonts w:ascii="Open Sans" w:hAnsi="Open Sans" w:cs="Open Sans"/>
                <w:bCs/>
                <w:color w:val="333333" w:themeColor="text1"/>
                <w:szCs w:val="20"/>
              </w:rPr>
            </w:pPr>
            <w:r w:rsidRPr="00152BC8">
              <w:rPr>
                <w:rFonts w:ascii="Open Sans" w:hAnsi="Open Sans" w:cs="Open Sans"/>
                <w:bCs/>
                <w:color w:val="333333" w:themeColor="text1"/>
                <w:szCs w:val="20"/>
              </w:rPr>
              <w:t>Loss of the existing building</w:t>
            </w:r>
          </w:p>
        </w:tc>
        <w:tc>
          <w:tcPr>
            <w:tcW w:w="11488" w:type="dxa"/>
          </w:tcPr>
          <w:p w14:paraId="387AA021" w14:textId="77777777" w:rsidR="000930B1" w:rsidRPr="00152BC8" w:rsidRDefault="000930B1" w:rsidP="00483DD7">
            <w:pPr>
              <w:rPr>
                <w:rFonts w:ascii="Open Sans" w:hAnsi="Open Sans" w:cs="Open Sans"/>
                <w:bCs/>
                <w:color w:val="333333" w:themeColor="text1"/>
                <w:szCs w:val="20"/>
              </w:rPr>
            </w:pPr>
            <w:r w:rsidRPr="00152BC8">
              <w:rPr>
                <w:rFonts w:ascii="Open Sans" w:hAnsi="Open Sans" w:cs="Open Sans"/>
                <w:bCs/>
                <w:color w:val="333333" w:themeColor="text1"/>
                <w:szCs w:val="20"/>
              </w:rPr>
              <w:t xml:space="preserve">The proposed development seeks to demolish the non-original elements of the existing building, including the 1990s extension on Church Road and replace these with a new build element on Church Road and Sydney Road. KM Heritage have been involved throughout the design development process. From a heritage perspective, they consider that the 1996 extensions onto Church Road and Sydney Road are awkward in their execution with the hanging bay windows at the </w:t>
            </w:r>
            <w:proofErr w:type="gramStart"/>
            <w:r w:rsidRPr="00152BC8">
              <w:rPr>
                <w:rFonts w:ascii="Open Sans" w:hAnsi="Open Sans" w:cs="Open Sans"/>
                <w:bCs/>
                <w:color w:val="333333" w:themeColor="text1"/>
                <w:szCs w:val="20"/>
              </w:rPr>
              <w:t>first floor</w:t>
            </w:r>
            <w:proofErr w:type="gramEnd"/>
            <w:r w:rsidRPr="00152BC8">
              <w:rPr>
                <w:rFonts w:ascii="Open Sans" w:hAnsi="Open Sans" w:cs="Open Sans"/>
                <w:bCs/>
                <w:color w:val="333333" w:themeColor="text1"/>
                <w:szCs w:val="20"/>
              </w:rPr>
              <w:t xml:space="preserve"> level, an unsuccessful interpretation of a traditional Victorian feature found elsewhere on Church Road. </w:t>
            </w:r>
          </w:p>
          <w:p w14:paraId="535DE814" w14:textId="77777777" w:rsidR="000930B1" w:rsidRPr="00152BC8" w:rsidRDefault="000930B1" w:rsidP="00483DD7">
            <w:pPr>
              <w:rPr>
                <w:rFonts w:ascii="Open Sans" w:hAnsi="Open Sans" w:cs="Open Sans"/>
                <w:bCs/>
                <w:color w:val="333333" w:themeColor="text1"/>
                <w:szCs w:val="20"/>
              </w:rPr>
            </w:pPr>
          </w:p>
          <w:p w14:paraId="549D3C27" w14:textId="36209742" w:rsidR="000930B1" w:rsidRPr="00152BC8" w:rsidRDefault="000930B1" w:rsidP="00483DD7">
            <w:pPr>
              <w:rPr>
                <w:rFonts w:ascii="Open Sans" w:hAnsi="Open Sans" w:cs="Open Sans"/>
                <w:bCs/>
                <w:color w:val="333333" w:themeColor="text1"/>
                <w:szCs w:val="20"/>
              </w:rPr>
            </w:pPr>
            <w:r w:rsidRPr="00152BC8">
              <w:rPr>
                <w:rFonts w:ascii="Open Sans" w:hAnsi="Open Sans" w:cs="Open Sans"/>
                <w:bCs/>
                <w:color w:val="333333" w:themeColor="text1"/>
                <w:szCs w:val="20"/>
              </w:rPr>
              <w:t>For this reason, KM Heritage conclude that the proposed development does not result in any harm to or loss of significance of any heritage asset. Rather</w:t>
            </w:r>
            <w:r w:rsidR="00C012B1">
              <w:rPr>
                <w:rFonts w:ascii="Open Sans" w:hAnsi="Open Sans" w:cs="Open Sans"/>
                <w:bCs/>
                <w:color w:val="333333" w:themeColor="text1"/>
                <w:szCs w:val="20"/>
              </w:rPr>
              <w:t xml:space="preserve"> it is considered that</w:t>
            </w:r>
            <w:r w:rsidRPr="00152BC8">
              <w:rPr>
                <w:rFonts w:ascii="Open Sans" w:hAnsi="Open Sans" w:cs="Open Sans"/>
                <w:bCs/>
                <w:color w:val="333333" w:themeColor="text1"/>
                <w:szCs w:val="20"/>
              </w:rPr>
              <w:t xml:space="preserve"> the proposals are appropriate and respectful to the </w:t>
            </w:r>
            <w:r w:rsidRPr="00152BC8">
              <w:rPr>
                <w:rFonts w:ascii="Open Sans" w:hAnsi="Open Sans" w:cs="Open Sans"/>
                <w:bCs/>
                <w:color w:val="333333" w:themeColor="text1"/>
                <w:szCs w:val="20"/>
              </w:rPr>
              <w:lastRenderedPageBreak/>
              <w:t xml:space="preserve">building’s context, the setting and significance of the non-designated heritage asset on the site and will enhance the character and appearance, and better reveal the significance of, the Sheen Road Conservation Area. </w:t>
            </w:r>
          </w:p>
          <w:p w14:paraId="2F198BCC" w14:textId="77777777" w:rsidR="000930B1" w:rsidRPr="00152BC8" w:rsidRDefault="000930B1" w:rsidP="00483DD7">
            <w:pPr>
              <w:rPr>
                <w:rFonts w:ascii="Open Sans" w:hAnsi="Open Sans" w:cs="Open Sans"/>
                <w:bCs/>
                <w:color w:val="333333" w:themeColor="text1"/>
                <w:szCs w:val="20"/>
              </w:rPr>
            </w:pPr>
          </w:p>
          <w:p w14:paraId="4AD6A149" w14:textId="6282DD28" w:rsidR="000930B1" w:rsidRDefault="000930B1" w:rsidP="00483DD7">
            <w:pPr>
              <w:rPr>
                <w:rFonts w:ascii="Open Sans" w:hAnsi="Open Sans" w:cs="Open Sans"/>
                <w:bCs/>
                <w:color w:val="333333" w:themeColor="text1"/>
                <w:szCs w:val="20"/>
              </w:rPr>
            </w:pPr>
            <w:r w:rsidRPr="00152BC8">
              <w:rPr>
                <w:rFonts w:ascii="Open Sans" w:hAnsi="Open Sans" w:cs="Open Sans"/>
                <w:bCs/>
                <w:color w:val="333333" w:themeColor="text1"/>
                <w:szCs w:val="20"/>
              </w:rPr>
              <w:t xml:space="preserve">This approach comprising the demolition and rebuild of the Church Road and Sydney Road elevations has been developed in discussions with Officers during the pre-application process.  </w:t>
            </w:r>
          </w:p>
          <w:p w14:paraId="516B3F91" w14:textId="1A727711" w:rsidR="0059672D" w:rsidRDefault="0059672D" w:rsidP="00483DD7">
            <w:pPr>
              <w:rPr>
                <w:rFonts w:ascii="Open Sans" w:hAnsi="Open Sans" w:cs="Open Sans"/>
                <w:bCs/>
                <w:color w:val="333333" w:themeColor="text1"/>
                <w:szCs w:val="20"/>
              </w:rPr>
            </w:pPr>
          </w:p>
          <w:p w14:paraId="344E9567" w14:textId="2595D361" w:rsidR="0059672D" w:rsidRPr="00294FF2" w:rsidRDefault="00711F41" w:rsidP="00294FF2">
            <w:pPr>
              <w:autoSpaceDE w:val="0"/>
              <w:autoSpaceDN w:val="0"/>
              <w:adjustRightInd w:val="0"/>
              <w:spacing w:line="276" w:lineRule="auto"/>
              <w:rPr>
                <w:rFonts w:ascii="Open Sans" w:hAnsi="Open Sans" w:cs="Open Sans"/>
                <w:szCs w:val="20"/>
              </w:rPr>
            </w:pPr>
            <w:r w:rsidRPr="001A6DE1">
              <w:rPr>
                <w:rFonts w:ascii="Open Sans" w:hAnsi="Open Sans" w:cs="Open Sans"/>
                <w:bCs/>
                <w:color w:val="333333" w:themeColor="text1"/>
                <w:szCs w:val="20"/>
              </w:rPr>
              <w:t xml:space="preserve">The proposal is also accompanied by a Whole Life Cycle Carbon Assessment which provides further analysis and justification </w:t>
            </w:r>
            <w:r w:rsidRPr="00135483">
              <w:rPr>
                <w:rFonts w:ascii="Open Sans" w:hAnsi="Open Sans" w:cs="Open Sans"/>
                <w:bCs/>
                <w:color w:val="333333" w:themeColor="text1"/>
                <w:szCs w:val="20"/>
              </w:rPr>
              <w:t xml:space="preserve">regarding the partial demolition of the </w:t>
            </w:r>
            <w:r w:rsidR="001A6DE1" w:rsidRPr="00135483">
              <w:rPr>
                <w:rFonts w:ascii="Open Sans" w:hAnsi="Open Sans" w:cs="Open Sans"/>
                <w:bCs/>
                <w:color w:val="333333" w:themeColor="text1"/>
                <w:szCs w:val="20"/>
              </w:rPr>
              <w:t xml:space="preserve">building. </w:t>
            </w:r>
            <w:r w:rsidR="001A6DE1" w:rsidRPr="00294FF2">
              <w:rPr>
                <w:rFonts w:ascii="Open Sans" w:hAnsi="Open Sans" w:cs="Open Sans"/>
                <w:szCs w:val="20"/>
              </w:rPr>
              <w:t>The assessment demonstrates that the existing hotel building has high operational emissions due to the poor building fabric and obsolete plant. The proposed development, whilst resulting in higher embodied carbon</w:t>
            </w:r>
            <w:r w:rsidR="001A6DE1">
              <w:rPr>
                <w:rFonts w:ascii="Open Sans" w:hAnsi="Open Sans" w:cs="Open Sans"/>
                <w:szCs w:val="20"/>
              </w:rPr>
              <w:t xml:space="preserve"> </w:t>
            </w:r>
            <w:r w:rsidR="001A6DE1" w:rsidRPr="00294FF2">
              <w:rPr>
                <w:rFonts w:ascii="Open Sans" w:hAnsi="Open Sans" w:cs="Open Sans"/>
                <w:szCs w:val="20"/>
              </w:rPr>
              <w:t xml:space="preserve">values during the demolition and construction phase, would result in substantially reduced operational emissions which would over the </w:t>
            </w:r>
            <w:proofErr w:type="gramStart"/>
            <w:r w:rsidR="001A6DE1" w:rsidRPr="00294FF2">
              <w:rPr>
                <w:rFonts w:ascii="Open Sans" w:hAnsi="Open Sans" w:cs="Open Sans"/>
                <w:szCs w:val="20"/>
              </w:rPr>
              <w:t>life time</w:t>
            </w:r>
            <w:proofErr w:type="gramEnd"/>
            <w:r w:rsidR="001A6DE1" w:rsidRPr="00294FF2">
              <w:rPr>
                <w:rFonts w:ascii="Open Sans" w:hAnsi="Open Sans" w:cs="Open Sans"/>
                <w:szCs w:val="20"/>
              </w:rPr>
              <w:t xml:space="preserve"> of the building result in a reduction of embodied carbon value of 60% less than the existing building (by tonne of CO2e) and a carbon intensity value reduction of 74% (kg CO2e/m2 GIA).</w:t>
            </w:r>
          </w:p>
          <w:p w14:paraId="0214CC9B" w14:textId="207886C3" w:rsidR="00AF38F2" w:rsidRPr="00152BC8" w:rsidRDefault="00AF38F2" w:rsidP="00483DD7">
            <w:pPr>
              <w:rPr>
                <w:rFonts w:ascii="Open Sans" w:hAnsi="Open Sans" w:cs="Open Sans"/>
                <w:bCs/>
                <w:color w:val="333333" w:themeColor="text1"/>
                <w:szCs w:val="20"/>
              </w:rPr>
            </w:pPr>
          </w:p>
        </w:tc>
      </w:tr>
      <w:tr w:rsidR="000930B1" w:rsidRPr="009B079D" w14:paraId="0D394E7E" w14:textId="77777777" w:rsidTr="00C775AF">
        <w:tc>
          <w:tcPr>
            <w:tcW w:w="3467" w:type="dxa"/>
          </w:tcPr>
          <w:p w14:paraId="7E9DE6F2" w14:textId="77777777" w:rsidR="000930B1" w:rsidRPr="00EA0947" w:rsidRDefault="000930B1" w:rsidP="00483DD7">
            <w:pPr>
              <w:rPr>
                <w:rFonts w:ascii="Open Sans" w:hAnsi="Open Sans" w:cs="Open Sans"/>
                <w:bCs/>
                <w:color w:val="333333" w:themeColor="text1"/>
                <w:szCs w:val="20"/>
              </w:rPr>
            </w:pPr>
            <w:r w:rsidRPr="00EA0947">
              <w:rPr>
                <w:rFonts w:ascii="Open Sans" w:hAnsi="Open Sans" w:cs="Open Sans"/>
                <w:bCs/>
                <w:color w:val="333333" w:themeColor="text1"/>
                <w:szCs w:val="20"/>
              </w:rPr>
              <w:lastRenderedPageBreak/>
              <w:t xml:space="preserve">Overdevelopment </w:t>
            </w:r>
          </w:p>
        </w:tc>
        <w:tc>
          <w:tcPr>
            <w:tcW w:w="11488" w:type="dxa"/>
          </w:tcPr>
          <w:p w14:paraId="0AB1DF4F" w14:textId="39C4A4AB" w:rsidR="000930B1" w:rsidRPr="00EA0947" w:rsidRDefault="000930B1" w:rsidP="00483DD7">
            <w:pPr>
              <w:rPr>
                <w:rFonts w:ascii="Open Sans" w:hAnsi="Open Sans" w:cs="Open Sans"/>
                <w:bCs/>
                <w:color w:val="333333" w:themeColor="text1"/>
                <w:szCs w:val="20"/>
              </w:rPr>
            </w:pPr>
            <w:r w:rsidRPr="00EA0947">
              <w:rPr>
                <w:rFonts w:ascii="Open Sans" w:hAnsi="Open Sans" w:cs="Open Sans"/>
                <w:bCs/>
                <w:color w:val="333333" w:themeColor="text1"/>
                <w:szCs w:val="20"/>
              </w:rPr>
              <w:t xml:space="preserve">Planning policy requires development to make the best use of land and requires site capacity to be optimised following a design-led approach. </w:t>
            </w:r>
            <w:proofErr w:type="gramStart"/>
            <w:r w:rsidRPr="00EA0947">
              <w:rPr>
                <w:rFonts w:ascii="Open Sans" w:hAnsi="Open Sans" w:cs="Open Sans"/>
                <w:bCs/>
                <w:color w:val="333333" w:themeColor="text1"/>
                <w:szCs w:val="20"/>
              </w:rPr>
              <w:t>A number of</w:t>
            </w:r>
            <w:proofErr w:type="gramEnd"/>
            <w:r w:rsidRPr="00EA0947">
              <w:rPr>
                <w:rFonts w:ascii="Open Sans" w:hAnsi="Open Sans" w:cs="Open Sans"/>
                <w:bCs/>
                <w:color w:val="333333" w:themeColor="text1"/>
                <w:szCs w:val="20"/>
              </w:rPr>
              <w:t xml:space="preserve"> pre-application meetings with Officers took place prior to submission where design amendments were presented and discussed – to follow a design-led approach. Positive feedback regarding the proposed design</w:t>
            </w:r>
            <w:r w:rsidR="008422C9">
              <w:rPr>
                <w:rFonts w:ascii="Open Sans" w:hAnsi="Open Sans" w:cs="Open Sans"/>
                <w:bCs/>
                <w:color w:val="333333" w:themeColor="text1"/>
                <w:szCs w:val="20"/>
              </w:rPr>
              <w:t xml:space="preserve"> was received</w:t>
            </w:r>
            <w:r w:rsidRPr="00EA0947">
              <w:rPr>
                <w:rFonts w:ascii="Open Sans" w:hAnsi="Open Sans" w:cs="Open Sans"/>
                <w:bCs/>
                <w:color w:val="333333" w:themeColor="text1"/>
                <w:szCs w:val="20"/>
              </w:rPr>
              <w:t xml:space="preserve"> from Officers during pre-application discussions. </w:t>
            </w:r>
          </w:p>
          <w:p w14:paraId="64D083E2" w14:textId="77777777" w:rsidR="000930B1" w:rsidRPr="00EA0947" w:rsidRDefault="000930B1" w:rsidP="00483DD7">
            <w:pPr>
              <w:rPr>
                <w:rFonts w:ascii="Open Sans" w:hAnsi="Open Sans" w:cs="Open Sans"/>
                <w:bCs/>
                <w:color w:val="333333" w:themeColor="text1"/>
                <w:szCs w:val="20"/>
              </w:rPr>
            </w:pPr>
          </w:p>
          <w:p w14:paraId="2E60590F" w14:textId="77777777" w:rsidR="000930B1" w:rsidRPr="00EA0947" w:rsidRDefault="000930B1" w:rsidP="00483DD7">
            <w:pPr>
              <w:rPr>
                <w:rFonts w:ascii="Open Sans" w:hAnsi="Open Sans" w:cs="Open Sans"/>
                <w:bCs/>
                <w:color w:val="333333" w:themeColor="text1"/>
                <w:szCs w:val="20"/>
              </w:rPr>
            </w:pPr>
            <w:r w:rsidRPr="00EA0947">
              <w:rPr>
                <w:rFonts w:ascii="Open Sans" w:hAnsi="Open Sans" w:cs="Open Sans"/>
                <w:bCs/>
                <w:color w:val="333333" w:themeColor="text1"/>
                <w:szCs w:val="20"/>
              </w:rPr>
              <w:t>The proposal has been designed to preserve, and enhance, the heritage context. This includes the removal of insensitive modern extensions, and the creation of a series of sympathetic extensions which have been sensitively designed to respect the surrounding heritage assets as well as neighbouring properties. The proposals result in an improvement to the appearance of the existing building through removal of the untidy modern extensions and improvements to the façade treatment.</w:t>
            </w:r>
          </w:p>
          <w:p w14:paraId="414553C4" w14:textId="77777777" w:rsidR="000930B1" w:rsidRPr="00EA0947" w:rsidRDefault="000930B1" w:rsidP="00483DD7">
            <w:pPr>
              <w:rPr>
                <w:rFonts w:ascii="Open Sans" w:hAnsi="Open Sans" w:cs="Open Sans"/>
                <w:bCs/>
                <w:color w:val="333333" w:themeColor="text1"/>
                <w:szCs w:val="20"/>
              </w:rPr>
            </w:pPr>
          </w:p>
          <w:p w14:paraId="1BAB4C57" w14:textId="3D4B9451" w:rsidR="000930B1" w:rsidRDefault="000930B1" w:rsidP="00483DD7">
            <w:pPr>
              <w:rPr>
                <w:rFonts w:ascii="Open Sans" w:hAnsi="Open Sans" w:cs="Open Sans"/>
                <w:bCs/>
                <w:color w:val="333333" w:themeColor="text1"/>
                <w:szCs w:val="20"/>
              </w:rPr>
            </w:pPr>
            <w:r w:rsidRPr="00EA0947">
              <w:rPr>
                <w:rFonts w:ascii="Open Sans" w:hAnsi="Open Sans" w:cs="Open Sans"/>
                <w:bCs/>
                <w:color w:val="333333" w:themeColor="text1"/>
                <w:szCs w:val="20"/>
              </w:rPr>
              <w:t xml:space="preserve">In the proposed scheme, the existing building on Sheen Road is retained in its proportions and massing. The proposals also include a new build extension on Church Road and Sydney Road. These elements will have shallow pitched roofs which are characteristics of the local area, and which will be set below the eaves level of the building on Sheen Road. Rebuilding this element has allowed for the floor levels to be set down in order to achieve a more subservient </w:t>
            </w:r>
            <w:r w:rsidRPr="00EA0947">
              <w:rPr>
                <w:rFonts w:ascii="Open Sans" w:hAnsi="Open Sans" w:cs="Open Sans"/>
                <w:bCs/>
                <w:color w:val="333333" w:themeColor="text1"/>
                <w:szCs w:val="20"/>
              </w:rPr>
              <w:lastRenderedPageBreak/>
              <w:t>relationship to the original building on Sheen Road</w:t>
            </w:r>
            <w:r w:rsidR="00C012B1">
              <w:rPr>
                <w:rFonts w:ascii="Open Sans" w:hAnsi="Open Sans" w:cs="Open Sans"/>
                <w:bCs/>
                <w:color w:val="333333" w:themeColor="text1"/>
                <w:szCs w:val="20"/>
              </w:rPr>
              <w:t xml:space="preserve"> whilst maintaining viable ceiling heights within the building</w:t>
            </w:r>
            <w:r w:rsidRPr="00EA0947">
              <w:rPr>
                <w:rFonts w:ascii="Open Sans" w:hAnsi="Open Sans" w:cs="Open Sans"/>
                <w:bCs/>
                <w:color w:val="333333" w:themeColor="text1"/>
                <w:szCs w:val="20"/>
              </w:rPr>
              <w:t>. The elevational design has also been progressed and includes the introductions of pavilions and bays to articulate the Church Road and Sydney Road elevations and break up the massing.</w:t>
            </w:r>
          </w:p>
          <w:p w14:paraId="159C59AF" w14:textId="77777777" w:rsidR="000930B1" w:rsidRDefault="000930B1" w:rsidP="00483DD7">
            <w:pPr>
              <w:rPr>
                <w:rFonts w:ascii="Open Sans" w:hAnsi="Open Sans" w:cs="Open Sans"/>
                <w:bCs/>
                <w:color w:val="333333" w:themeColor="text1"/>
                <w:szCs w:val="20"/>
              </w:rPr>
            </w:pPr>
          </w:p>
          <w:p w14:paraId="4F44FB4D" w14:textId="7FDB032E" w:rsidR="000930B1" w:rsidRDefault="000930B1" w:rsidP="00483DD7">
            <w:pPr>
              <w:rPr>
                <w:rFonts w:ascii="Open Sans" w:hAnsi="Open Sans" w:cs="Open Sans"/>
                <w:bCs/>
                <w:color w:val="333333" w:themeColor="text1"/>
                <w:szCs w:val="20"/>
              </w:rPr>
            </w:pPr>
            <w:proofErr w:type="gramStart"/>
            <w:r>
              <w:rPr>
                <w:rFonts w:ascii="Open Sans" w:hAnsi="Open Sans" w:cs="Open Sans"/>
                <w:bCs/>
                <w:color w:val="333333" w:themeColor="text1"/>
                <w:szCs w:val="20"/>
              </w:rPr>
              <w:t>With regard to</w:t>
            </w:r>
            <w:proofErr w:type="gramEnd"/>
            <w:r>
              <w:rPr>
                <w:rFonts w:ascii="Open Sans" w:hAnsi="Open Sans" w:cs="Open Sans"/>
                <w:bCs/>
                <w:color w:val="333333" w:themeColor="text1"/>
                <w:szCs w:val="20"/>
              </w:rPr>
              <w:t xml:space="preserve"> the number of rooms, whilst there is an increase in the number of bedrooms, the majority of rooms will be occupied by one person rather than two, given the type of use. </w:t>
            </w:r>
          </w:p>
          <w:p w14:paraId="2A294B45" w14:textId="26F63B12" w:rsidR="00AF38F2" w:rsidRPr="00EA0947" w:rsidRDefault="00AF38F2" w:rsidP="00483DD7">
            <w:pPr>
              <w:rPr>
                <w:rFonts w:ascii="Open Sans" w:hAnsi="Open Sans" w:cs="Open Sans"/>
                <w:bCs/>
                <w:color w:val="333333" w:themeColor="text1"/>
                <w:szCs w:val="20"/>
              </w:rPr>
            </w:pPr>
          </w:p>
        </w:tc>
      </w:tr>
      <w:tr w:rsidR="000930B1" w:rsidRPr="009B079D" w14:paraId="62842E35" w14:textId="77777777" w:rsidTr="00C775AF">
        <w:tc>
          <w:tcPr>
            <w:tcW w:w="3467" w:type="dxa"/>
          </w:tcPr>
          <w:p w14:paraId="6A84E2A1" w14:textId="77777777" w:rsidR="000930B1" w:rsidRPr="00EA0947" w:rsidRDefault="000930B1" w:rsidP="00483DD7">
            <w:pPr>
              <w:rPr>
                <w:rFonts w:ascii="Open Sans" w:hAnsi="Open Sans" w:cs="Open Sans"/>
                <w:bCs/>
                <w:color w:val="333333" w:themeColor="text1"/>
                <w:szCs w:val="20"/>
              </w:rPr>
            </w:pPr>
            <w:r w:rsidRPr="00EA0947">
              <w:rPr>
                <w:rFonts w:ascii="Open Sans" w:hAnsi="Open Sans" w:cs="Open Sans"/>
                <w:bCs/>
                <w:color w:val="333333" w:themeColor="text1"/>
                <w:szCs w:val="20"/>
              </w:rPr>
              <w:lastRenderedPageBreak/>
              <w:t xml:space="preserve">Heritage </w:t>
            </w:r>
          </w:p>
        </w:tc>
        <w:tc>
          <w:tcPr>
            <w:tcW w:w="11488" w:type="dxa"/>
          </w:tcPr>
          <w:p w14:paraId="06F736CC" w14:textId="5491D2EC" w:rsidR="000930B1" w:rsidRDefault="000930B1" w:rsidP="00483DD7">
            <w:pPr>
              <w:rPr>
                <w:rFonts w:ascii="Open Sans" w:hAnsi="Open Sans" w:cs="Open Sans"/>
                <w:bCs/>
                <w:color w:val="333333" w:themeColor="text1"/>
                <w:szCs w:val="20"/>
              </w:rPr>
            </w:pPr>
            <w:r w:rsidRPr="00305B93">
              <w:rPr>
                <w:rFonts w:ascii="Open Sans" w:hAnsi="Open Sans" w:cs="Open Sans"/>
                <w:bCs/>
                <w:color w:val="333333" w:themeColor="text1"/>
                <w:szCs w:val="20"/>
              </w:rPr>
              <w:t xml:space="preserve">The Site is located within the Sheen Road Conservation Area and in proximity to </w:t>
            </w:r>
            <w:proofErr w:type="gramStart"/>
            <w:r w:rsidRPr="00305B93">
              <w:rPr>
                <w:rFonts w:ascii="Open Sans" w:hAnsi="Open Sans" w:cs="Open Sans"/>
                <w:bCs/>
                <w:color w:val="333333" w:themeColor="text1"/>
                <w:szCs w:val="20"/>
              </w:rPr>
              <w:t>a number of</w:t>
            </w:r>
            <w:proofErr w:type="gramEnd"/>
            <w:r w:rsidRPr="00305B93">
              <w:rPr>
                <w:rFonts w:ascii="Open Sans" w:hAnsi="Open Sans" w:cs="Open Sans"/>
                <w:bCs/>
                <w:color w:val="333333" w:themeColor="text1"/>
                <w:szCs w:val="20"/>
              </w:rPr>
              <w:t xml:space="preserve"> statutorily listed buildings. The existing building </w:t>
            </w:r>
            <w:r w:rsidR="008422C9">
              <w:rPr>
                <w:rFonts w:ascii="Open Sans" w:hAnsi="Open Sans" w:cs="Open Sans"/>
                <w:bCs/>
                <w:color w:val="333333" w:themeColor="text1"/>
                <w:szCs w:val="20"/>
              </w:rPr>
              <w:t xml:space="preserve">facing Sheen Road </w:t>
            </w:r>
            <w:r w:rsidRPr="00305B93">
              <w:rPr>
                <w:rFonts w:ascii="Open Sans" w:hAnsi="Open Sans" w:cs="Open Sans"/>
                <w:bCs/>
                <w:color w:val="333333" w:themeColor="text1"/>
                <w:szCs w:val="20"/>
              </w:rPr>
              <w:t>is also designated as a BTM (locally listed building) and occupies a key corner plot on the intersection of Sheen Road and Church Road. KM Heritage have played a critical role in the design development of the emerging proposals to ensure that heritage and townscape considerations have been at the forefront of the scheme design.</w:t>
            </w:r>
          </w:p>
          <w:p w14:paraId="54FDF0B2" w14:textId="77777777" w:rsidR="000930B1" w:rsidRDefault="000930B1" w:rsidP="00483DD7">
            <w:pPr>
              <w:rPr>
                <w:rFonts w:ascii="Open Sans" w:hAnsi="Open Sans" w:cs="Open Sans"/>
                <w:bCs/>
                <w:color w:val="333333" w:themeColor="text1"/>
                <w:szCs w:val="20"/>
              </w:rPr>
            </w:pPr>
          </w:p>
          <w:p w14:paraId="2D07CC89" w14:textId="77777777" w:rsidR="000930B1" w:rsidRPr="00EA0947" w:rsidRDefault="000930B1" w:rsidP="00483DD7">
            <w:pPr>
              <w:rPr>
                <w:rFonts w:ascii="Open Sans" w:hAnsi="Open Sans" w:cs="Open Sans"/>
                <w:bCs/>
                <w:color w:val="333333" w:themeColor="text1"/>
                <w:szCs w:val="20"/>
                <w:u w:val="single"/>
              </w:rPr>
            </w:pPr>
            <w:r>
              <w:rPr>
                <w:rFonts w:ascii="Open Sans" w:hAnsi="Open Sans" w:cs="Open Sans"/>
                <w:bCs/>
                <w:color w:val="333333" w:themeColor="text1"/>
                <w:szCs w:val="20"/>
                <w:u w:val="single"/>
              </w:rPr>
              <w:t xml:space="preserve">Relationship with Building of Townscape Merit </w:t>
            </w:r>
          </w:p>
          <w:p w14:paraId="1F3E5E84" w14:textId="77777777" w:rsidR="000930B1" w:rsidRDefault="000930B1" w:rsidP="00483DD7">
            <w:pPr>
              <w:rPr>
                <w:rFonts w:ascii="Open Sans" w:hAnsi="Open Sans" w:cs="Open Sans"/>
                <w:bCs/>
                <w:color w:val="333333" w:themeColor="text1"/>
                <w:szCs w:val="20"/>
              </w:rPr>
            </w:pPr>
          </w:p>
          <w:p w14:paraId="36BCB104"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The proposal includes the retention of the existing building on Sheen Road in its proportions and massing. The new build extensions on Church Road and Sydney Road have been sensitively designed having regard to the BTM on Sheen Road. These elements will have shallow pitched roofs which are characteristics of the local area, and which will be set below the eaves level of the building on Sheen Road. Rebuilding this element has allowed for the floor levels to be set down in order to achieve a more subservient relationship to the original building on Sheen Road. </w:t>
            </w:r>
          </w:p>
          <w:p w14:paraId="7FDFAFBB" w14:textId="77777777" w:rsidR="000930B1" w:rsidRDefault="000930B1" w:rsidP="00483DD7">
            <w:pPr>
              <w:rPr>
                <w:rFonts w:ascii="Open Sans" w:hAnsi="Open Sans" w:cs="Open Sans"/>
                <w:bCs/>
                <w:color w:val="333333" w:themeColor="text1"/>
                <w:szCs w:val="20"/>
              </w:rPr>
            </w:pPr>
          </w:p>
          <w:p w14:paraId="43658B80" w14:textId="77777777" w:rsidR="000930B1" w:rsidRPr="00EA0947" w:rsidRDefault="000930B1" w:rsidP="00483DD7">
            <w:pPr>
              <w:rPr>
                <w:rFonts w:ascii="Open Sans" w:hAnsi="Open Sans" w:cs="Open Sans"/>
                <w:bCs/>
                <w:color w:val="333333" w:themeColor="text1"/>
                <w:szCs w:val="20"/>
                <w:u w:val="single"/>
              </w:rPr>
            </w:pPr>
            <w:r>
              <w:rPr>
                <w:rFonts w:ascii="Open Sans" w:hAnsi="Open Sans" w:cs="Open Sans"/>
                <w:bCs/>
                <w:color w:val="333333" w:themeColor="text1"/>
                <w:szCs w:val="20"/>
                <w:u w:val="single"/>
              </w:rPr>
              <w:t xml:space="preserve">Impact on Sydney Road Streetscape </w:t>
            </w:r>
          </w:p>
          <w:p w14:paraId="29A57D00" w14:textId="77777777" w:rsidR="000930B1" w:rsidRDefault="000930B1" w:rsidP="00483DD7">
            <w:pPr>
              <w:rPr>
                <w:rFonts w:ascii="Open Sans" w:hAnsi="Open Sans" w:cs="Open Sans"/>
                <w:bCs/>
                <w:color w:val="333333" w:themeColor="text1"/>
                <w:szCs w:val="20"/>
              </w:rPr>
            </w:pPr>
          </w:p>
          <w:p w14:paraId="4CB93820" w14:textId="54C83EDC"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The elevational design of the new build elements includes the introductions of pavilions and bays to articulate the Church Road and Sydney Road elevations and break up the massing. </w:t>
            </w:r>
            <w:r w:rsidRPr="00305B93">
              <w:rPr>
                <w:rFonts w:ascii="Open Sans" w:hAnsi="Open Sans" w:cs="Open Sans"/>
                <w:bCs/>
                <w:color w:val="333333" w:themeColor="text1"/>
                <w:szCs w:val="20"/>
              </w:rPr>
              <w:t xml:space="preserve">The proposals </w:t>
            </w:r>
            <w:r>
              <w:rPr>
                <w:rFonts w:ascii="Open Sans" w:hAnsi="Open Sans" w:cs="Open Sans"/>
                <w:bCs/>
                <w:color w:val="333333" w:themeColor="text1"/>
                <w:szCs w:val="20"/>
              </w:rPr>
              <w:t xml:space="preserve">therefore </w:t>
            </w:r>
            <w:r w:rsidRPr="00305B93">
              <w:rPr>
                <w:rFonts w:ascii="Open Sans" w:hAnsi="Open Sans" w:cs="Open Sans"/>
                <w:bCs/>
                <w:color w:val="333333" w:themeColor="text1"/>
                <w:szCs w:val="20"/>
              </w:rPr>
              <w:t>result in an improvement to the appearance of the existing building through removal of the untidy modern extensions and improvements to the façade treatment.</w:t>
            </w:r>
          </w:p>
          <w:p w14:paraId="21205AE9" w14:textId="714C6014" w:rsidR="0059672D" w:rsidRDefault="0059672D" w:rsidP="00483DD7">
            <w:pPr>
              <w:rPr>
                <w:rFonts w:ascii="Open Sans" w:hAnsi="Open Sans" w:cs="Open Sans"/>
                <w:bCs/>
                <w:color w:val="333333" w:themeColor="text1"/>
                <w:szCs w:val="20"/>
              </w:rPr>
            </w:pPr>
          </w:p>
          <w:p w14:paraId="1A0ECB64" w14:textId="10E7F696" w:rsidR="0059672D" w:rsidRDefault="001A6DE1" w:rsidP="00483DD7">
            <w:pPr>
              <w:rPr>
                <w:rFonts w:ascii="Open Sans" w:hAnsi="Open Sans" w:cs="Open Sans"/>
                <w:bCs/>
                <w:color w:val="333333" w:themeColor="text1"/>
                <w:szCs w:val="20"/>
              </w:rPr>
            </w:pPr>
            <w:r>
              <w:rPr>
                <w:rFonts w:ascii="Open Sans" w:hAnsi="Open Sans" w:cs="Open Sans"/>
                <w:bCs/>
                <w:color w:val="333333" w:themeColor="text1"/>
                <w:szCs w:val="20"/>
              </w:rPr>
              <w:lastRenderedPageBreak/>
              <w:t>In response to Design and Heritage Officer’s comments, the applicant has reviewed the location of the main Sydney Road entrance and the positioning of the doors and windows. The applicant has revised the lower ground floor plan and Sydney Road elevation to create a more symmetrical façade, and as such revised drawings have been submitted which will supersede the originally submitted drawings.</w:t>
            </w:r>
          </w:p>
          <w:p w14:paraId="78AAF645" w14:textId="77777777" w:rsidR="000930B1" w:rsidRDefault="000930B1" w:rsidP="00483DD7">
            <w:pPr>
              <w:rPr>
                <w:rFonts w:ascii="Open Sans" w:hAnsi="Open Sans" w:cs="Open Sans"/>
                <w:bCs/>
                <w:color w:val="333333" w:themeColor="text1"/>
                <w:szCs w:val="20"/>
              </w:rPr>
            </w:pPr>
          </w:p>
          <w:p w14:paraId="51B69C51" w14:textId="77777777" w:rsidR="000930B1" w:rsidRPr="00EA0947" w:rsidRDefault="000930B1" w:rsidP="00483DD7">
            <w:pPr>
              <w:rPr>
                <w:rFonts w:ascii="Open Sans" w:hAnsi="Open Sans" w:cs="Open Sans"/>
                <w:bCs/>
                <w:color w:val="333333" w:themeColor="text1"/>
                <w:szCs w:val="20"/>
                <w:u w:val="single"/>
              </w:rPr>
            </w:pPr>
            <w:r>
              <w:rPr>
                <w:rFonts w:ascii="Open Sans" w:hAnsi="Open Sans" w:cs="Open Sans"/>
                <w:bCs/>
                <w:color w:val="333333" w:themeColor="text1"/>
                <w:szCs w:val="20"/>
                <w:u w:val="single"/>
              </w:rPr>
              <w:t xml:space="preserve">Impact on Conservation Area </w:t>
            </w:r>
          </w:p>
          <w:p w14:paraId="6597B4F4" w14:textId="77777777" w:rsidR="000930B1" w:rsidRDefault="000930B1" w:rsidP="00483DD7">
            <w:pPr>
              <w:rPr>
                <w:rFonts w:ascii="Open Sans" w:hAnsi="Open Sans" w:cs="Open Sans"/>
                <w:bCs/>
                <w:color w:val="333333" w:themeColor="text1"/>
                <w:szCs w:val="20"/>
              </w:rPr>
            </w:pPr>
          </w:p>
          <w:p w14:paraId="0805D334" w14:textId="77777777" w:rsidR="000930B1" w:rsidRPr="009B079D" w:rsidRDefault="000930B1" w:rsidP="00483DD7">
            <w:pPr>
              <w:rPr>
                <w:rFonts w:ascii="Open Sans" w:hAnsi="Open Sans" w:cs="Open Sans"/>
                <w:bCs/>
                <w:color w:val="333333" w:themeColor="text1"/>
                <w:szCs w:val="20"/>
              </w:rPr>
            </w:pPr>
            <w:r w:rsidRPr="00305B93">
              <w:rPr>
                <w:rFonts w:ascii="Open Sans" w:hAnsi="Open Sans" w:cs="Open Sans"/>
                <w:bCs/>
                <w:color w:val="333333" w:themeColor="text1"/>
                <w:szCs w:val="20"/>
              </w:rPr>
              <w:t>The planning application is accompanied by a Townscape, Heritage and Visual Impact Assessment prepared by KM Heritage. This concludes that the proposed development does not result in any harm to or loss of significance of any heritage asset. Rather, it is considered that the proposals are appropriate and respectful to the building’s context, the setting and significance of the non-designated heritage asset on the site and will enhance the character and appearance, and better reveal the significance of, the Sheen Road Conservation Area</w:t>
            </w:r>
            <w:r>
              <w:rPr>
                <w:rFonts w:ascii="Open Sans" w:hAnsi="Open Sans" w:cs="Open Sans"/>
                <w:bCs/>
                <w:color w:val="333333" w:themeColor="text1"/>
                <w:szCs w:val="20"/>
              </w:rPr>
              <w:t xml:space="preserve">.  </w:t>
            </w:r>
          </w:p>
        </w:tc>
      </w:tr>
      <w:tr w:rsidR="00AF38F2" w:rsidRPr="009B079D" w14:paraId="7388309E" w14:textId="77777777" w:rsidTr="00C775AF">
        <w:tc>
          <w:tcPr>
            <w:tcW w:w="3467" w:type="dxa"/>
          </w:tcPr>
          <w:p w14:paraId="21427E5D" w14:textId="77777777" w:rsidR="00AF38F2" w:rsidRPr="003F4A7E" w:rsidRDefault="00AF38F2" w:rsidP="00483DD7">
            <w:pPr>
              <w:rPr>
                <w:rFonts w:ascii="Open Sans" w:hAnsi="Open Sans" w:cs="Open Sans"/>
                <w:bCs/>
                <w:color w:val="333333" w:themeColor="text1"/>
                <w:szCs w:val="20"/>
              </w:rPr>
            </w:pPr>
            <w:r>
              <w:rPr>
                <w:rFonts w:ascii="Open Sans" w:hAnsi="Open Sans" w:cs="Open Sans"/>
                <w:bCs/>
                <w:color w:val="333333" w:themeColor="text1"/>
                <w:szCs w:val="20"/>
              </w:rPr>
              <w:lastRenderedPageBreak/>
              <w:t xml:space="preserve">Impact on neighbouring amenity  </w:t>
            </w:r>
            <w:r w:rsidRPr="003F4A7E">
              <w:rPr>
                <w:rFonts w:ascii="Open Sans" w:hAnsi="Open Sans" w:cs="Open Sans"/>
                <w:bCs/>
                <w:color w:val="333333" w:themeColor="text1"/>
                <w:szCs w:val="20"/>
              </w:rPr>
              <w:t xml:space="preserve"> </w:t>
            </w:r>
          </w:p>
          <w:p w14:paraId="4AC318C7" w14:textId="535FE78A" w:rsidR="00AF38F2" w:rsidRPr="003F4A7E" w:rsidRDefault="00AF38F2" w:rsidP="00483DD7">
            <w:pPr>
              <w:rPr>
                <w:rFonts w:ascii="Open Sans" w:hAnsi="Open Sans" w:cs="Open Sans"/>
                <w:bCs/>
                <w:color w:val="333333" w:themeColor="text1"/>
                <w:szCs w:val="20"/>
              </w:rPr>
            </w:pPr>
            <w:r w:rsidRPr="004B7607">
              <w:rPr>
                <w:rFonts w:ascii="Open Sans" w:hAnsi="Open Sans" w:cs="Open Sans"/>
                <w:bCs/>
                <w:color w:val="333333" w:themeColor="text1"/>
                <w:szCs w:val="20"/>
              </w:rPr>
              <w:t xml:space="preserve"> </w:t>
            </w:r>
          </w:p>
        </w:tc>
        <w:tc>
          <w:tcPr>
            <w:tcW w:w="11488" w:type="dxa"/>
          </w:tcPr>
          <w:p w14:paraId="399A5E5D" w14:textId="77777777" w:rsidR="00AF38F2" w:rsidRDefault="00AF38F2" w:rsidP="00483DD7">
            <w:pPr>
              <w:rPr>
                <w:rFonts w:ascii="Open Sans" w:hAnsi="Open Sans" w:cs="Open Sans"/>
                <w:bCs/>
                <w:color w:val="333333" w:themeColor="text1"/>
                <w:szCs w:val="20"/>
              </w:rPr>
            </w:pPr>
            <w:r w:rsidRPr="003F4A7E">
              <w:rPr>
                <w:rFonts w:ascii="Open Sans" w:hAnsi="Open Sans" w:cs="Open Sans"/>
                <w:bCs/>
                <w:color w:val="333333" w:themeColor="text1"/>
                <w:szCs w:val="20"/>
              </w:rPr>
              <w:t xml:space="preserve">The proposed development includes the removal of insensitive modern extensions and the creation of a series of sympathetic extensions which have been sensitively designed to respect the amenity of neighbouring properties. The visibility of the proposed extensions from the neighbouring property will be limited due to the screening from the existing vegetation and boundary treatment. The proposed lower ground floor level sits beneath the existing ground level and the new development within the courtyard is below the fence line that separates it from the neighbouring properties and the extension does not project beyond the rear elevation line of the neighbouring building. The roof terrace previously proposed at pre-application stage has also been omitted to further protect neighbouring amenity. </w:t>
            </w:r>
          </w:p>
          <w:p w14:paraId="7222E7FB" w14:textId="77777777" w:rsidR="00AF38F2" w:rsidRDefault="00AF38F2" w:rsidP="00483DD7">
            <w:pPr>
              <w:rPr>
                <w:rFonts w:ascii="Open Sans" w:hAnsi="Open Sans" w:cs="Open Sans"/>
                <w:bCs/>
                <w:color w:val="333333" w:themeColor="text1"/>
                <w:szCs w:val="20"/>
              </w:rPr>
            </w:pPr>
          </w:p>
          <w:p w14:paraId="402A6BFD" w14:textId="77777777" w:rsidR="00AF38F2" w:rsidRPr="00EA0947" w:rsidRDefault="00AF38F2" w:rsidP="00483DD7">
            <w:pPr>
              <w:rPr>
                <w:rFonts w:ascii="Open Sans" w:hAnsi="Open Sans" w:cs="Open Sans"/>
                <w:bCs/>
                <w:color w:val="333333" w:themeColor="text1"/>
                <w:szCs w:val="20"/>
              </w:rPr>
            </w:pPr>
            <w:r>
              <w:rPr>
                <w:rFonts w:ascii="Open Sans" w:hAnsi="Open Sans" w:cs="Open Sans"/>
                <w:bCs/>
                <w:color w:val="333333" w:themeColor="text1"/>
                <w:szCs w:val="20"/>
                <w:u w:val="single"/>
              </w:rPr>
              <w:t xml:space="preserve">Overshadowing </w:t>
            </w:r>
          </w:p>
          <w:p w14:paraId="367DA0A7" w14:textId="77777777" w:rsidR="00AF38F2" w:rsidRDefault="00AF38F2" w:rsidP="00483DD7">
            <w:pPr>
              <w:rPr>
                <w:rFonts w:ascii="Open Sans" w:hAnsi="Open Sans" w:cs="Open Sans"/>
                <w:bCs/>
                <w:color w:val="333333" w:themeColor="text1"/>
                <w:szCs w:val="20"/>
              </w:rPr>
            </w:pPr>
          </w:p>
          <w:p w14:paraId="0C88F50C" w14:textId="77777777" w:rsidR="00AF38F2" w:rsidRPr="003F4A7E" w:rsidRDefault="00AF38F2" w:rsidP="00483DD7">
            <w:pPr>
              <w:rPr>
                <w:rFonts w:ascii="Open Sans" w:hAnsi="Open Sans" w:cs="Open Sans"/>
                <w:bCs/>
                <w:color w:val="333333" w:themeColor="text1"/>
                <w:szCs w:val="20"/>
              </w:rPr>
            </w:pPr>
            <w:r w:rsidRPr="003F4A7E">
              <w:rPr>
                <w:rFonts w:ascii="Open Sans" w:hAnsi="Open Sans" w:cs="Open Sans"/>
                <w:bCs/>
                <w:color w:val="333333" w:themeColor="text1"/>
                <w:szCs w:val="20"/>
              </w:rPr>
              <w:t>A series of technical assessments support the planning application, including a daylight sunlight assessment prepared by Anstey Horne. This concludes that the proposed development is in accordance with the BRE guidelines in terms of impact on neighbouring properties regarding daylight sunlight.</w:t>
            </w:r>
          </w:p>
          <w:p w14:paraId="7D2D80AF" w14:textId="77777777" w:rsidR="00AF38F2" w:rsidRPr="003F4A7E" w:rsidRDefault="00AF38F2" w:rsidP="00483DD7">
            <w:pPr>
              <w:rPr>
                <w:rFonts w:ascii="Open Sans" w:hAnsi="Open Sans" w:cs="Open Sans"/>
                <w:bCs/>
                <w:color w:val="333333" w:themeColor="text1"/>
                <w:szCs w:val="20"/>
              </w:rPr>
            </w:pPr>
          </w:p>
          <w:p w14:paraId="55AEA3AC" w14:textId="1CBD4D82" w:rsidR="00AF38F2" w:rsidRDefault="00AF38F2" w:rsidP="00483DD7">
            <w:pPr>
              <w:rPr>
                <w:rFonts w:ascii="Open Sans" w:hAnsi="Open Sans" w:cs="Open Sans"/>
                <w:bCs/>
                <w:color w:val="333333" w:themeColor="text1"/>
                <w:szCs w:val="20"/>
              </w:rPr>
            </w:pPr>
            <w:r w:rsidRPr="003F4A7E">
              <w:rPr>
                <w:rFonts w:ascii="Open Sans" w:hAnsi="Open Sans" w:cs="Open Sans"/>
                <w:bCs/>
                <w:color w:val="333333" w:themeColor="text1"/>
                <w:szCs w:val="20"/>
              </w:rPr>
              <w:t>In accordance with the BRE guidance, the report also includes an assessment of sunlight to surrounding gardens at 34, 35 and 36 Sydney Road and 58 Sheen Road by plotting the two-hour sun contour on 21</w:t>
            </w:r>
            <w:r w:rsidRPr="003F4A7E">
              <w:rPr>
                <w:rFonts w:ascii="Open Sans" w:hAnsi="Open Sans" w:cs="Open Sans"/>
                <w:bCs/>
                <w:color w:val="333333" w:themeColor="text1"/>
                <w:szCs w:val="20"/>
                <w:vertAlign w:val="superscript"/>
              </w:rPr>
              <w:t>st</w:t>
            </w:r>
            <w:r w:rsidRPr="003F4A7E">
              <w:rPr>
                <w:rFonts w:ascii="Open Sans" w:hAnsi="Open Sans" w:cs="Open Sans"/>
                <w:bCs/>
                <w:color w:val="333333" w:themeColor="text1"/>
                <w:szCs w:val="20"/>
              </w:rPr>
              <w:t xml:space="preserve"> March in the existing and </w:t>
            </w:r>
            <w:r w:rsidRPr="003F4A7E">
              <w:rPr>
                <w:rFonts w:ascii="Open Sans" w:hAnsi="Open Sans" w:cs="Open Sans"/>
                <w:bCs/>
                <w:color w:val="333333" w:themeColor="text1"/>
                <w:szCs w:val="20"/>
              </w:rPr>
              <w:lastRenderedPageBreak/>
              <w:t>proposed condition. The results confirm that the assessed gardens of the properties on Sydney Road adhere to the BRE guidelines and there is no material change with regards to overshadowing. There is a minor change to the rear garden of 58 Sheen Road, where there is a reduction in the area receiving 2-hours sunlight on 21</w:t>
            </w:r>
            <w:r w:rsidRPr="003F4A7E">
              <w:rPr>
                <w:rFonts w:ascii="Open Sans" w:hAnsi="Open Sans" w:cs="Open Sans"/>
                <w:bCs/>
                <w:color w:val="333333" w:themeColor="text1"/>
                <w:szCs w:val="20"/>
                <w:vertAlign w:val="superscript"/>
              </w:rPr>
              <w:t>st</w:t>
            </w:r>
            <w:r w:rsidRPr="003F4A7E">
              <w:rPr>
                <w:rFonts w:ascii="Open Sans" w:hAnsi="Open Sans" w:cs="Open Sans"/>
                <w:bCs/>
                <w:color w:val="333333" w:themeColor="text1"/>
                <w:szCs w:val="20"/>
              </w:rPr>
              <w:t xml:space="preserve"> March by 23%, which narrowly exceeds the reduction of 20% suggested in the BRE guidelines. However, it should be noted that this amenity area already receives a low level of sunlight (with only 37% of the area receiving 2-hours sunlight on 21</w:t>
            </w:r>
            <w:r w:rsidRPr="003F4A7E">
              <w:rPr>
                <w:rFonts w:ascii="Open Sans" w:hAnsi="Open Sans" w:cs="Open Sans"/>
                <w:bCs/>
                <w:color w:val="333333" w:themeColor="text1"/>
                <w:szCs w:val="20"/>
                <w:vertAlign w:val="superscript"/>
              </w:rPr>
              <w:t>st</w:t>
            </w:r>
            <w:r w:rsidRPr="003F4A7E">
              <w:rPr>
                <w:rFonts w:ascii="Open Sans" w:hAnsi="Open Sans" w:cs="Open Sans"/>
                <w:bCs/>
                <w:color w:val="333333" w:themeColor="text1"/>
                <w:szCs w:val="20"/>
              </w:rPr>
              <w:t xml:space="preserve"> March) due to the north facing aspect of the garden and nature of the surrounding existing buildings and trees. Anstey Horne therefore conclude that the proposed development would not significantly impact the use and enjoyment of this space compared to the existing situation. </w:t>
            </w:r>
          </w:p>
          <w:p w14:paraId="27C9DF1E" w14:textId="77777777" w:rsidR="00AF38F2" w:rsidRDefault="00AF38F2" w:rsidP="00483DD7">
            <w:pPr>
              <w:rPr>
                <w:rFonts w:ascii="Open Sans" w:hAnsi="Open Sans" w:cs="Open Sans"/>
                <w:bCs/>
                <w:color w:val="333333" w:themeColor="text1"/>
                <w:szCs w:val="20"/>
              </w:rPr>
            </w:pPr>
          </w:p>
          <w:p w14:paraId="06814F61" w14:textId="77777777" w:rsidR="00AF38F2" w:rsidRDefault="00AF38F2" w:rsidP="00483DD7">
            <w:pPr>
              <w:rPr>
                <w:rFonts w:ascii="Open Sans" w:hAnsi="Open Sans" w:cs="Open Sans"/>
                <w:bCs/>
                <w:color w:val="333333" w:themeColor="text1"/>
                <w:szCs w:val="20"/>
              </w:rPr>
            </w:pPr>
            <w:r>
              <w:rPr>
                <w:rFonts w:ascii="Open Sans" w:hAnsi="Open Sans" w:cs="Open Sans"/>
                <w:bCs/>
                <w:color w:val="333333" w:themeColor="text1"/>
                <w:szCs w:val="20"/>
                <w:u w:val="single"/>
              </w:rPr>
              <w:t xml:space="preserve">Noise &amp; Disturbance </w:t>
            </w:r>
          </w:p>
          <w:p w14:paraId="29CEE8AC" w14:textId="77777777" w:rsidR="00AF38F2" w:rsidRDefault="00AF38F2" w:rsidP="00483DD7">
            <w:pPr>
              <w:rPr>
                <w:rFonts w:ascii="Open Sans" w:hAnsi="Open Sans" w:cs="Open Sans"/>
                <w:bCs/>
                <w:color w:val="333333" w:themeColor="text1"/>
                <w:szCs w:val="20"/>
              </w:rPr>
            </w:pPr>
          </w:p>
          <w:p w14:paraId="01C0DD50" w14:textId="77777777" w:rsidR="00AF38F2" w:rsidRDefault="00AF38F2" w:rsidP="00483DD7">
            <w:pPr>
              <w:rPr>
                <w:rFonts w:ascii="Open Sans" w:hAnsi="Open Sans" w:cs="Open Sans"/>
                <w:bCs/>
                <w:color w:val="333333" w:themeColor="text1"/>
                <w:szCs w:val="20"/>
              </w:rPr>
            </w:pPr>
            <w:r>
              <w:rPr>
                <w:rFonts w:ascii="Open Sans" w:hAnsi="Open Sans" w:cs="Open Sans"/>
                <w:bCs/>
                <w:color w:val="333333" w:themeColor="text1"/>
                <w:szCs w:val="20"/>
              </w:rPr>
              <w:t>A noise assessment has been prepared by Hoare Lea which includes an assessment of the noise impact from the proposed use in terms of external plant on surrounding receptors. This recommends plant noise limits to be followed that would provide suitable protection for all noise sensitive receptors to avoid any adverse impacts. In addition, a key objective of the Delivery and Servicing Management Plan is to minimise noise disruption from delivery and servicing movements during the operational phase.</w:t>
            </w:r>
          </w:p>
          <w:p w14:paraId="5EF6FCD5" w14:textId="77777777" w:rsidR="00AF38F2" w:rsidRDefault="00AF38F2" w:rsidP="00483DD7">
            <w:pPr>
              <w:rPr>
                <w:rFonts w:ascii="Open Sans" w:hAnsi="Open Sans" w:cs="Open Sans"/>
                <w:bCs/>
                <w:color w:val="333333" w:themeColor="text1"/>
                <w:szCs w:val="20"/>
              </w:rPr>
            </w:pPr>
          </w:p>
          <w:p w14:paraId="444E6F1E" w14:textId="77777777" w:rsidR="00AF38F2" w:rsidRDefault="00AF38F2" w:rsidP="00483DD7">
            <w:pPr>
              <w:rPr>
                <w:rFonts w:ascii="Open Sans" w:hAnsi="Open Sans" w:cs="Open Sans"/>
                <w:bCs/>
                <w:color w:val="333333" w:themeColor="text1"/>
                <w:szCs w:val="20"/>
              </w:rPr>
            </w:pPr>
            <w:r>
              <w:rPr>
                <w:rFonts w:ascii="Open Sans" w:hAnsi="Open Sans" w:cs="Open Sans"/>
                <w:bCs/>
                <w:color w:val="333333" w:themeColor="text1"/>
                <w:szCs w:val="20"/>
                <w:u w:val="single"/>
              </w:rPr>
              <w:t>Pollution</w:t>
            </w:r>
          </w:p>
          <w:p w14:paraId="1009A66C" w14:textId="77777777" w:rsidR="00AF38F2" w:rsidRDefault="00AF38F2" w:rsidP="00483DD7">
            <w:pPr>
              <w:rPr>
                <w:rFonts w:ascii="Open Sans" w:hAnsi="Open Sans" w:cs="Open Sans"/>
                <w:bCs/>
                <w:color w:val="333333" w:themeColor="text1"/>
                <w:szCs w:val="20"/>
              </w:rPr>
            </w:pPr>
          </w:p>
          <w:p w14:paraId="5D422C83" w14:textId="77777777" w:rsidR="00AF38F2" w:rsidRPr="00104FC6" w:rsidRDefault="00AF38F2" w:rsidP="00483DD7">
            <w:pPr>
              <w:rPr>
                <w:rFonts w:ascii="Open Sans" w:hAnsi="Open Sans" w:cs="Open Sans"/>
                <w:bCs/>
                <w:color w:val="333333" w:themeColor="text1"/>
                <w:szCs w:val="20"/>
              </w:rPr>
            </w:pPr>
            <w:r w:rsidRPr="00104FC6">
              <w:rPr>
                <w:rFonts w:ascii="Open Sans" w:hAnsi="Open Sans" w:cs="Open Sans"/>
                <w:bCs/>
                <w:color w:val="333333" w:themeColor="text1"/>
                <w:szCs w:val="20"/>
              </w:rPr>
              <w:t xml:space="preserve">An Air Quality Assessment has been undertaken by Hoare Lea and accompanies the planning application submission and considers the potential impacts on local air quality associated with the construction and operation of the proposed development. </w:t>
            </w:r>
          </w:p>
          <w:p w14:paraId="4EB28F08" w14:textId="77777777" w:rsidR="00AF38F2" w:rsidRPr="00104FC6" w:rsidRDefault="00AF38F2" w:rsidP="00483DD7">
            <w:pPr>
              <w:rPr>
                <w:rFonts w:ascii="Open Sans" w:hAnsi="Open Sans" w:cs="Open Sans"/>
                <w:bCs/>
                <w:color w:val="333333" w:themeColor="text1"/>
                <w:szCs w:val="20"/>
              </w:rPr>
            </w:pPr>
          </w:p>
          <w:p w14:paraId="1B42343D" w14:textId="77777777" w:rsidR="00AF38F2" w:rsidRDefault="00AF38F2" w:rsidP="00AF38F2">
            <w:pPr>
              <w:rPr>
                <w:rFonts w:ascii="Open Sans" w:hAnsi="Open Sans" w:cs="Open Sans"/>
                <w:bCs/>
                <w:color w:val="333333" w:themeColor="text1"/>
                <w:szCs w:val="20"/>
              </w:rPr>
            </w:pPr>
            <w:r w:rsidRPr="00104FC6">
              <w:rPr>
                <w:rFonts w:ascii="Open Sans" w:hAnsi="Open Sans" w:cs="Open Sans"/>
                <w:bCs/>
                <w:color w:val="333333" w:themeColor="text1"/>
                <w:szCs w:val="20"/>
              </w:rPr>
              <w:t xml:space="preserve">This concludes that the proposed development is air quality neutral </w:t>
            </w:r>
            <w:proofErr w:type="gramStart"/>
            <w:r w:rsidRPr="00104FC6">
              <w:rPr>
                <w:rFonts w:ascii="Open Sans" w:hAnsi="Open Sans" w:cs="Open Sans"/>
                <w:bCs/>
                <w:color w:val="333333" w:themeColor="text1"/>
                <w:szCs w:val="20"/>
              </w:rPr>
              <w:t>in regard to</w:t>
            </w:r>
            <w:proofErr w:type="gramEnd"/>
            <w:r w:rsidRPr="00104FC6">
              <w:rPr>
                <w:rFonts w:ascii="Open Sans" w:hAnsi="Open Sans" w:cs="Open Sans"/>
                <w:bCs/>
                <w:color w:val="333333" w:themeColor="text1"/>
                <w:szCs w:val="20"/>
              </w:rPr>
              <w:t xml:space="preserve"> both building emissions and transport emissions in line with the London Plan Guidance. This has been reviewed by the relevant Environmental Health Officer and </w:t>
            </w:r>
            <w:proofErr w:type="spellStart"/>
            <w:r w:rsidRPr="00104FC6">
              <w:rPr>
                <w:rFonts w:ascii="Open Sans" w:hAnsi="Open Sans" w:cs="Open Sans"/>
                <w:bCs/>
                <w:color w:val="333333" w:themeColor="text1"/>
                <w:szCs w:val="20"/>
              </w:rPr>
              <w:t>LBRuT</w:t>
            </w:r>
            <w:proofErr w:type="spellEnd"/>
            <w:r w:rsidRPr="00104FC6">
              <w:rPr>
                <w:rFonts w:ascii="Open Sans" w:hAnsi="Open Sans" w:cs="Open Sans"/>
                <w:bCs/>
                <w:color w:val="333333" w:themeColor="text1"/>
                <w:szCs w:val="20"/>
              </w:rPr>
              <w:t xml:space="preserve"> who has confirmed that no mitigation is needed. </w:t>
            </w:r>
          </w:p>
          <w:p w14:paraId="53D6D3CD" w14:textId="14E7261A" w:rsidR="00C775AF" w:rsidRPr="00C775AF" w:rsidRDefault="00C775AF" w:rsidP="00C775AF">
            <w:pPr>
              <w:rPr>
                <w:rFonts w:ascii="Open Sans" w:hAnsi="Open Sans" w:cs="Open Sans"/>
                <w:szCs w:val="20"/>
              </w:rPr>
            </w:pPr>
          </w:p>
        </w:tc>
      </w:tr>
      <w:tr w:rsidR="000930B1" w:rsidRPr="009B079D" w14:paraId="762B9173" w14:textId="77777777" w:rsidTr="00C775AF">
        <w:tc>
          <w:tcPr>
            <w:tcW w:w="3467" w:type="dxa"/>
          </w:tcPr>
          <w:p w14:paraId="5937D311" w14:textId="77777777" w:rsidR="000930B1" w:rsidRPr="004B7607" w:rsidRDefault="000930B1" w:rsidP="00483DD7">
            <w:pPr>
              <w:rPr>
                <w:rFonts w:ascii="Open Sans" w:hAnsi="Open Sans" w:cs="Open Sans"/>
                <w:bCs/>
                <w:color w:val="333333" w:themeColor="text1"/>
                <w:szCs w:val="20"/>
              </w:rPr>
            </w:pPr>
            <w:r w:rsidRPr="004B7607">
              <w:rPr>
                <w:rFonts w:ascii="Open Sans" w:hAnsi="Open Sans" w:cs="Open Sans"/>
                <w:bCs/>
                <w:color w:val="333333" w:themeColor="text1"/>
                <w:szCs w:val="20"/>
              </w:rPr>
              <w:lastRenderedPageBreak/>
              <w:t xml:space="preserve">Construction impacts </w:t>
            </w:r>
          </w:p>
          <w:p w14:paraId="4DA928BD" w14:textId="77777777" w:rsidR="000930B1" w:rsidRPr="004B7607" w:rsidRDefault="000930B1" w:rsidP="00483DD7">
            <w:pPr>
              <w:rPr>
                <w:rFonts w:ascii="Open Sans" w:hAnsi="Open Sans" w:cs="Open Sans"/>
                <w:bCs/>
                <w:color w:val="333333" w:themeColor="text1"/>
                <w:szCs w:val="20"/>
              </w:rPr>
            </w:pPr>
          </w:p>
          <w:p w14:paraId="6D8CB446" w14:textId="77777777" w:rsidR="000930B1" w:rsidRPr="004B7607" w:rsidRDefault="000930B1" w:rsidP="00483DD7">
            <w:pPr>
              <w:rPr>
                <w:rFonts w:ascii="Open Sans" w:hAnsi="Open Sans" w:cs="Open Sans"/>
                <w:bCs/>
                <w:color w:val="333333" w:themeColor="text1"/>
                <w:szCs w:val="20"/>
              </w:rPr>
            </w:pPr>
          </w:p>
        </w:tc>
        <w:tc>
          <w:tcPr>
            <w:tcW w:w="11488" w:type="dxa"/>
          </w:tcPr>
          <w:p w14:paraId="49ECC48F"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u w:val="single"/>
              </w:rPr>
              <w:lastRenderedPageBreak/>
              <w:t>Traffic</w:t>
            </w:r>
          </w:p>
          <w:p w14:paraId="1B3D87C8" w14:textId="77777777" w:rsidR="000930B1" w:rsidRDefault="000930B1" w:rsidP="00483DD7">
            <w:pPr>
              <w:rPr>
                <w:rFonts w:ascii="Open Sans" w:hAnsi="Open Sans" w:cs="Open Sans"/>
                <w:bCs/>
                <w:color w:val="333333" w:themeColor="text1"/>
                <w:szCs w:val="20"/>
              </w:rPr>
            </w:pPr>
          </w:p>
          <w:p w14:paraId="228EB15D" w14:textId="2FCA0782"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Temporary arrangements for Sydney Road to be made two-way during the construction phase have been discussed and agreed with Highways Officers by way of a temporary traffic order. This removes the need for </w:t>
            </w:r>
            <w:r w:rsidR="00F64FC7">
              <w:rPr>
                <w:rFonts w:ascii="Open Sans" w:hAnsi="Open Sans" w:cs="Open Sans"/>
                <w:bCs/>
                <w:color w:val="333333" w:themeColor="text1"/>
                <w:szCs w:val="20"/>
              </w:rPr>
              <w:t xml:space="preserve">construction </w:t>
            </w:r>
            <w:r>
              <w:rPr>
                <w:rFonts w:ascii="Open Sans" w:hAnsi="Open Sans" w:cs="Open Sans"/>
                <w:bCs/>
                <w:color w:val="333333" w:themeColor="text1"/>
                <w:szCs w:val="20"/>
              </w:rPr>
              <w:t xml:space="preserve">vehicles to drive around Sydney Road. </w:t>
            </w:r>
          </w:p>
          <w:p w14:paraId="57370EFB" w14:textId="77777777" w:rsidR="000930B1" w:rsidRDefault="000930B1" w:rsidP="00483DD7">
            <w:pPr>
              <w:rPr>
                <w:rFonts w:ascii="Open Sans" w:hAnsi="Open Sans" w:cs="Open Sans"/>
                <w:bCs/>
                <w:color w:val="333333" w:themeColor="text1"/>
                <w:szCs w:val="20"/>
              </w:rPr>
            </w:pPr>
          </w:p>
          <w:p w14:paraId="764696FC"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u w:val="single"/>
              </w:rPr>
              <w:t xml:space="preserve">Noise &amp; Disturbance </w:t>
            </w:r>
          </w:p>
          <w:p w14:paraId="0D1B3FA8" w14:textId="77777777" w:rsidR="000930B1" w:rsidRDefault="000930B1" w:rsidP="00483DD7">
            <w:pPr>
              <w:rPr>
                <w:rFonts w:ascii="Open Sans" w:hAnsi="Open Sans" w:cs="Open Sans"/>
                <w:bCs/>
                <w:color w:val="333333" w:themeColor="text1"/>
                <w:szCs w:val="20"/>
              </w:rPr>
            </w:pPr>
          </w:p>
          <w:p w14:paraId="6965B81E"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Furthermore, the Construction Management Plan includes details of the noise mitigation measures to be implemented during the construction phase to protect neighbouring amenity.</w:t>
            </w:r>
          </w:p>
          <w:p w14:paraId="7E55378D" w14:textId="77777777" w:rsidR="000930B1" w:rsidRDefault="000930B1" w:rsidP="00483DD7">
            <w:pPr>
              <w:rPr>
                <w:rFonts w:ascii="Open Sans" w:hAnsi="Open Sans" w:cs="Open Sans"/>
                <w:bCs/>
                <w:color w:val="333333" w:themeColor="text1"/>
                <w:szCs w:val="20"/>
              </w:rPr>
            </w:pPr>
          </w:p>
          <w:p w14:paraId="26412891"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u w:val="single"/>
              </w:rPr>
              <w:t>Air Quality</w:t>
            </w:r>
          </w:p>
          <w:p w14:paraId="2CBDFE65" w14:textId="77777777" w:rsidR="000930B1" w:rsidRDefault="000930B1" w:rsidP="00483DD7">
            <w:pPr>
              <w:rPr>
                <w:rFonts w:ascii="Open Sans" w:hAnsi="Open Sans" w:cs="Open Sans"/>
                <w:bCs/>
                <w:color w:val="333333" w:themeColor="text1"/>
                <w:szCs w:val="20"/>
              </w:rPr>
            </w:pPr>
          </w:p>
          <w:p w14:paraId="0FD5399E" w14:textId="77777777" w:rsidR="000930B1" w:rsidRDefault="000930B1" w:rsidP="00483DD7">
            <w:pPr>
              <w:rPr>
                <w:rFonts w:ascii="Open Sans" w:hAnsi="Open Sans" w:cs="Open Sans"/>
                <w:bCs/>
                <w:color w:val="333333" w:themeColor="text1"/>
                <w:szCs w:val="20"/>
              </w:rPr>
            </w:pPr>
            <w:r w:rsidRPr="00104FC6">
              <w:rPr>
                <w:rFonts w:ascii="Open Sans" w:hAnsi="Open Sans" w:cs="Open Sans"/>
                <w:bCs/>
                <w:color w:val="333333" w:themeColor="text1"/>
                <w:szCs w:val="20"/>
              </w:rPr>
              <w:t xml:space="preserve">An Air Quality Assessment has been undertaken by Hoare Lea and accompanies the planning application submission and considers the potential impacts on local air quality associated with </w:t>
            </w:r>
            <w:r>
              <w:rPr>
                <w:rFonts w:ascii="Open Sans" w:hAnsi="Open Sans" w:cs="Open Sans"/>
                <w:bCs/>
                <w:color w:val="333333" w:themeColor="text1"/>
                <w:szCs w:val="20"/>
              </w:rPr>
              <w:t xml:space="preserve">both </w:t>
            </w:r>
            <w:r w:rsidRPr="00104FC6">
              <w:rPr>
                <w:rFonts w:ascii="Open Sans" w:hAnsi="Open Sans" w:cs="Open Sans"/>
                <w:bCs/>
                <w:color w:val="333333" w:themeColor="text1"/>
                <w:szCs w:val="20"/>
              </w:rPr>
              <w:t>the construction and operation</w:t>
            </w:r>
            <w:r>
              <w:rPr>
                <w:rFonts w:ascii="Open Sans" w:hAnsi="Open Sans" w:cs="Open Sans"/>
                <w:bCs/>
                <w:color w:val="333333" w:themeColor="text1"/>
                <w:szCs w:val="20"/>
              </w:rPr>
              <w:t>al phases</w:t>
            </w:r>
            <w:r w:rsidRPr="00104FC6">
              <w:rPr>
                <w:rFonts w:ascii="Open Sans" w:hAnsi="Open Sans" w:cs="Open Sans"/>
                <w:bCs/>
                <w:color w:val="333333" w:themeColor="text1"/>
                <w:szCs w:val="20"/>
              </w:rPr>
              <w:t xml:space="preserve"> of the proposed development. </w:t>
            </w:r>
            <w:r>
              <w:rPr>
                <w:rFonts w:ascii="Open Sans" w:hAnsi="Open Sans" w:cs="Open Sans"/>
                <w:bCs/>
                <w:color w:val="333333" w:themeColor="text1"/>
                <w:szCs w:val="20"/>
              </w:rPr>
              <w:t xml:space="preserve">This concludes that the proposed development is air quality neutral. </w:t>
            </w:r>
          </w:p>
          <w:p w14:paraId="02101C79" w14:textId="77777777" w:rsidR="000930B1" w:rsidRDefault="000930B1" w:rsidP="00483DD7">
            <w:pPr>
              <w:rPr>
                <w:rFonts w:ascii="Open Sans" w:hAnsi="Open Sans" w:cs="Open Sans"/>
                <w:bCs/>
                <w:color w:val="333333" w:themeColor="text1"/>
                <w:szCs w:val="20"/>
              </w:rPr>
            </w:pPr>
          </w:p>
          <w:p w14:paraId="3F20F8AB"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The Construction Management Plan also includes specific dust mitigation measures to be implemented during the construction phase. </w:t>
            </w:r>
          </w:p>
          <w:p w14:paraId="6EF08021" w14:textId="77777777" w:rsidR="000930B1" w:rsidRDefault="000930B1" w:rsidP="00483DD7">
            <w:pPr>
              <w:rPr>
                <w:rFonts w:ascii="Open Sans" w:hAnsi="Open Sans" w:cs="Open Sans"/>
                <w:bCs/>
                <w:color w:val="333333" w:themeColor="text1"/>
                <w:szCs w:val="20"/>
              </w:rPr>
            </w:pPr>
          </w:p>
          <w:p w14:paraId="1B7051D3" w14:textId="1015FED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Some of the comments noted some inaccuracies in the submitted CMP. This has been amended </w:t>
            </w:r>
            <w:r w:rsidR="00D177A5">
              <w:rPr>
                <w:rFonts w:ascii="Open Sans" w:hAnsi="Open Sans" w:cs="Open Sans"/>
                <w:bCs/>
                <w:color w:val="333333" w:themeColor="text1"/>
                <w:szCs w:val="20"/>
              </w:rPr>
              <w:t xml:space="preserve">and </w:t>
            </w:r>
            <w:r>
              <w:rPr>
                <w:rFonts w:ascii="Open Sans" w:hAnsi="Open Sans" w:cs="Open Sans"/>
                <w:bCs/>
                <w:color w:val="333333" w:themeColor="text1"/>
                <w:szCs w:val="20"/>
              </w:rPr>
              <w:t>a revised CMP</w:t>
            </w:r>
            <w:r w:rsidR="001A6DE1">
              <w:rPr>
                <w:rFonts w:ascii="Open Sans" w:hAnsi="Open Sans" w:cs="Open Sans"/>
                <w:bCs/>
                <w:color w:val="333333" w:themeColor="text1"/>
                <w:szCs w:val="20"/>
              </w:rPr>
              <w:t xml:space="preserve"> (titled ‘Revised Construction Management Plan’ and dated August 2022)</w:t>
            </w:r>
            <w:r>
              <w:rPr>
                <w:rFonts w:ascii="Open Sans" w:hAnsi="Open Sans" w:cs="Open Sans"/>
                <w:bCs/>
                <w:color w:val="333333" w:themeColor="text1"/>
                <w:szCs w:val="20"/>
              </w:rPr>
              <w:t xml:space="preserve"> has been provided to the case officer.</w:t>
            </w:r>
            <w:r w:rsidR="001A6DE1">
              <w:rPr>
                <w:rFonts w:ascii="Open Sans" w:hAnsi="Open Sans" w:cs="Open Sans"/>
                <w:bCs/>
                <w:color w:val="333333" w:themeColor="text1"/>
                <w:szCs w:val="20"/>
              </w:rPr>
              <w:t xml:space="preserve"> </w:t>
            </w:r>
            <w:r>
              <w:rPr>
                <w:rFonts w:ascii="Open Sans" w:hAnsi="Open Sans" w:cs="Open Sans"/>
                <w:bCs/>
                <w:color w:val="333333" w:themeColor="text1"/>
                <w:szCs w:val="20"/>
              </w:rPr>
              <w:t xml:space="preserve">There are no other inaccuracies in the remainder of the document. </w:t>
            </w:r>
          </w:p>
          <w:p w14:paraId="3EFFCB6B" w14:textId="77777777" w:rsidR="000930B1" w:rsidRDefault="000930B1" w:rsidP="00483DD7">
            <w:pPr>
              <w:rPr>
                <w:rFonts w:ascii="Open Sans" w:hAnsi="Open Sans" w:cs="Open Sans"/>
                <w:bCs/>
                <w:color w:val="333333" w:themeColor="text1"/>
                <w:szCs w:val="20"/>
              </w:rPr>
            </w:pPr>
          </w:p>
        </w:tc>
      </w:tr>
      <w:tr w:rsidR="000930B1" w:rsidRPr="009B079D" w14:paraId="52CEA1E7" w14:textId="77777777" w:rsidTr="00C775AF">
        <w:tc>
          <w:tcPr>
            <w:tcW w:w="3467" w:type="dxa"/>
          </w:tcPr>
          <w:p w14:paraId="0077D0DB" w14:textId="77777777" w:rsidR="000930B1" w:rsidRPr="00970103" w:rsidRDefault="000930B1" w:rsidP="00483DD7">
            <w:pPr>
              <w:rPr>
                <w:rFonts w:ascii="Open Sans" w:hAnsi="Open Sans" w:cs="Open Sans"/>
                <w:bCs/>
                <w:color w:val="333333" w:themeColor="text1"/>
                <w:szCs w:val="20"/>
              </w:rPr>
            </w:pPr>
            <w:r w:rsidRPr="00970103">
              <w:rPr>
                <w:rFonts w:ascii="Open Sans" w:hAnsi="Open Sans" w:cs="Open Sans"/>
                <w:bCs/>
                <w:color w:val="333333" w:themeColor="text1"/>
                <w:szCs w:val="20"/>
              </w:rPr>
              <w:lastRenderedPageBreak/>
              <w:t xml:space="preserve">Car parking </w:t>
            </w:r>
          </w:p>
        </w:tc>
        <w:tc>
          <w:tcPr>
            <w:tcW w:w="11488" w:type="dxa"/>
          </w:tcPr>
          <w:p w14:paraId="0F942094" w14:textId="1CC245CA" w:rsidR="000930B1" w:rsidRDefault="000930B1" w:rsidP="00483DD7">
            <w:pPr>
              <w:rPr>
                <w:rFonts w:ascii="Open Sans" w:hAnsi="Open Sans" w:cs="Open Sans"/>
                <w:bCs/>
                <w:color w:val="333333" w:themeColor="text1"/>
                <w:szCs w:val="20"/>
              </w:rPr>
            </w:pPr>
            <w:r w:rsidRPr="00970103">
              <w:rPr>
                <w:rFonts w:ascii="Open Sans" w:hAnsi="Open Sans" w:cs="Open Sans"/>
                <w:bCs/>
                <w:color w:val="333333" w:themeColor="text1"/>
                <w:szCs w:val="20"/>
              </w:rPr>
              <w:t xml:space="preserve">The Site has an excellent Public Transport Accessibility Level rating of 6a due to its proximity to Richmond Railway Station and </w:t>
            </w:r>
            <w:proofErr w:type="gramStart"/>
            <w:r w:rsidRPr="00970103">
              <w:rPr>
                <w:rFonts w:ascii="Open Sans" w:hAnsi="Open Sans" w:cs="Open Sans"/>
                <w:bCs/>
                <w:color w:val="333333" w:themeColor="text1"/>
                <w:szCs w:val="20"/>
              </w:rPr>
              <w:t>a number of</w:t>
            </w:r>
            <w:proofErr w:type="gramEnd"/>
            <w:r w:rsidRPr="00970103">
              <w:rPr>
                <w:rFonts w:ascii="Open Sans" w:hAnsi="Open Sans" w:cs="Open Sans"/>
                <w:bCs/>
                <w:color w:val="333333" w:themeColor="text1"/>
                <w:szCs w:val="20"/>
              </w:rPr>
              <w:t xml:space="preserve"> bus services. The Site also benefits from being located close to a network of footways. </w:t>
            </w:r>
          </w:p>
          <w:p w14:paraId="63FC0E94" w14:textId="77777777" w:rsidR="000930B1" w:rsidRPr="00970103" w:rsidRDefault="000930B1" w:rsidP="00483DD7">
            <w:pPr>
              <w:rPr>
                <w:rFonts w:ascii="Open Sans" w:hAnsi="Open Sans" w:cs="Open Sans"/>
                <w:bCs/>
                <w:color w:val="333333" w:themeColor="text1"/>
                <w:szCs w:val="20"/>
              </w:rPr>
            </w:pPr>
          </w:p>
          <w:p w14:paraId="40B27807" w14:textId="24CAD85B" w:rsidR="000930B1" w:rsidRDefault="000930B1" w:rsidP="00483DD7">
            <w:pPr>
              <w:rPr>
                <w:rFonts w:ascii="Open Sans" w:hAnsi="Open Sans" w:cs="Open Sans"/>
                <w:bCs/>
                <w:color w:val="333333" w:themeColor="text1"/>
                <w:szCs w:val="20"/>
              </w:rPr>
            </w:pPr>
            <w:r w:rsidRPr="00970103">
              <w:rPr>
                <w:rFonts w:ascii="Open Sans" w:hAnsi="Open Sans" w:cs="Open Sans"/>
                <w:bCs/>
                <w:color w:val="333333" w:themeColor="text1"/>
                <w:szCs w:val="20"/>
              </w:rPr>
              <w:t xml:space="preserve">The proposed use differs from a typical hotel in its operation as guest’s movements will largely be limited to arrival and departure. No guest staying at the facility will drive themselves to the site and will rather be dropped off in a private </w:t>
            </w:r>
            <w:r w:rsidRPr="00970103">
              <w:rPr>
                <w:rFonts w:ascii="Open Sans" w:hAnsi="Open Sans" w:cs="Open Sans"/>
                <w:bCs/>
                <w:color w:val="333333" w:themeColor="text1"/>
                <w:szCs w:val="20"/>
              </w:rPr>
              <w:lastRenderedPageBreak/>
              <w:t xml:space="preserve">vehicle. At the end of their stay and depending on individual needs, guests leaving would either </w:t>
            </w:r>
            <w:r w:rsidR="00EA57DE">
              <w:rPr>
                <w:rFonts w:ascii="Open Sans" w:hAnsi="Open Sans" w:cs="Open Sans"/>
                <w:bCs/>
                <w:color w:val="333333" w:themeColor="text1"/>
                <w:szCs w:val="20"/>
              </w:rPr>
              <w:t>be</w:t>
            </w:r>
            <w:r w:rsidRPr="00970103">
              <w:rPr>
                <w:rFonts w:ascii="Open Sans" w:hAnsi="Open Sans" w:cs="Open Sans"/>
                <w:bCs/>
                <w:color w:val="333333" w:themeColor="text1"/>
                <w:szCs w:val="20"/>
              </w:rPr>
              <w:t xml:space="preserve"> picked up by a private car or </w:t>
            </w:r>
            <w:proofErr w:type="gramStart"/>
            <w:r w:rsidRPr="00970103">
              <w:rPr>
                <w:rFonts w:ascii="Open Sans" w:hAnsi="Open Sans" w:cs="Open Sans"/>
                <w:bCs/>
                <w:color w:val="333333" w:themeColor="text1"/>
                <w:szCs w:val="20"/>
              </w:rPr>
              <w:t>taxi, or</w:t>
            </w:r>
            <w:proofErr w:type="gramEnd"/>
            <w:r w:rsidRPr="00970103">
              <w:rPr>
                <w:rFonts w:ascii="Open Sans" w:hAnsi="Open Sans" w:cs="Open Sans"/>
                <w:bCs/>
                <w:color w:val="333333" w:themeColor="text1"/>
                <w:szCs w:val="20"/>
              </w:rPr>
              <w:t xml:space="preserve"> may choose to use public transport services. Because of this, there is no requirement for car parking spaces to be provided for guests. </w:t>
            </w:r>
            <w:r w:rsidR="000C1064">
              <w:rPr>
                <w:rFonts w:ascii="Open Sans" w:hAnsi="Open Sans" w:cs="Open Sans"/>
                <w:bCs/>
                <w:color w:val="333333" w:themeColor="text1"/>
                <w:szCs w:val="20"/>
              </w:rPr>
              <w:t xml:space="preserve">In addition, an off road </w:t>
            </w:r>
            <w:proofErr w:type="gramStart"/>
            <w:r w:rsidR="000C1064">
              <w:rPr>
                <w:rFonts w:ascii="Open Sans" w:hAnsi="Open Sans" w:cs="Open Sans"/>
                <w:bCs/>
                <w:color w:val="333333" w:themeColor="text1"/>
                <w:szCs w:val="20"/>
              </w:rPr>
              <w:t>drop</w:t>
            </w:r>
            <w:proofErr w:type="gramEnd"/>
            <w:r w:rsidR="000C1064">
              <w:rPr>
                <w:rFonts w:ascii="Open Sans" w:hAnsi="Open Sans" w:cs="Open Sans"/>
                <w:bCs/>
                <w:color w:val="333333" w:themeColor="text1"/>
                <w:szCs w:val="20"/>
              </w:rPr>
              <w:t xml:space="preserve"> off bay has been accommodated within the site to enable off street pick up and drop off of guests.</w:t>
            </w:r>
          </w:p>
          <w:p w14:paraId="148D2831" w14:textId="77777777" w:rsidR="000930B1" w:rsidRPr="00970103" w:rsidRDefault="000930B1" w:rsidP="00483DD7">
            <w:pPr>
              <w:rPr>
                <w:rFonts w:ascii="Open Sans" w:hAnsi="Open Sans" w:cs="Open Sans"/>
                <w:bCs/>
                <w:color w:val="333333" w:themeColor="text1"/>
                <w:szCs w:val="20"/>
              </w:rPr>
            </w:pPr>
          </w:p>
          <w:p w14:paraId="064B9707" w14:textId="56C1A0A6" w:rsidR="000930B1" w:rsidRPr="00970103" w:rsidRDefault="000930B1" w:rsidP="00483DD7">
            <w:pPr>
              <w:rPr>
                <w:rFonts w:ascii="Open Sans" w:hAnsi="Open Sans" w:cs="Open Sans"/>
                <w:bCs/>
                <w:color w:val="333333" w:themeColor="text1"/>
                <w:szCs w:val="20"/>
              </w:rPr>
            </w:pPr>
            <w:r w:rsidRPr="00970103">
              <w:rPr>
                <w:rFonts w:ascii="Open Sans" w:hAnsi="Open Sans" w:cs="Open Sans"/>
                <w:bCs/>
                <w:color w:val="333333" w:themeColor="text1"/>
                <w:szCs w:val="20"/>
              </w:rPr>
              <w:t>Due to the excellent accessibility of the site, staff and visitors would be encouraged to arrive by sustainable transport modes. Visitors would also be made aware of nearby car parks they could use if necessary</w:t>
            </w:r>
            <w:r w:rsidR="00EA57DE">
              <w:rPr>
                <w:rFonts w:ascii="Open Sans" w:hAnsi="Open Sans" w:cs="Open Sans"/>
                <w:bCs/>
                <w:color w:val="333333" w:themeColor="text1"/>
                <w:szCs w:val="20"/>
              </w:rPr>
              <w:t xml:space="preserve"> and the operators hope to obtain designated spaces in the local car parks for this purpose</w:t>
            </w:r>
            <w:r w:rsidRPr="00970103">
              <w:rPr>
                <w:rFonts w:ascii="Open Sans" w:hAnsi="Open Sans" w:cs="Open Sans"/>
                <w:bCs/>
                <w:color w:val="333333" w:themeColor="text1"/>
                <w:szCs w:val="20"/>
              </w:rPr>
              <w:t>. Where this is not feasible, visitors would be able to pre-book to use one of the two car parking spaces</w:t>
            </w:r>
            <w:r w:rsidR="00EA57DE">
              <w:rPr>
                <w:rFonts w:ascii="Open Sans" w:hAnsi="Open Sans" w:cs="Open Sans"/>
                <w:bCs/>
                <w:color w:val="333333" w:themeColor="text1"/>
                <w:szCs w:val="20"/>
              </w:rPr>
              <w:t xml:space="preserve"> on site</w:t>
            </w:r>
            <w:r w:rsidRPr="00970103">
              <w:rPr>
                <w:rFonts w:ascii="Open Sans" w:hAnsi="Open Sans" w:cs="Open Sans"/>
                <w:bCs/>
                <w:color w:val="333333" w:themeColor="text1"/>
                <w:szCs w:val="20"/>
              </w:rPr>
              <w:t xml:space="preserve">, which are proposed in response to comments received during the public consultation. </w:t>
            </w:r>
          </w:p>
          <w:p w14:paraId="1CED9600" w14:textId="77777777" w:rsidR="000930B1" w:rsidRPr="00970103" w:rsidRDefault="000930B1" w:rsidP="00483DD7">
            <w:pPr>
              <w:rPr>
                <w:rFonts w:ascii="Open Sans" w:hAnsi="Open Sans" w:cs="Open Sans"/>
                <w:bCs/>
                <w:color w:val="333333" w:themeColor="text1"/>
                <w:szCs w:val="20"/>
              </w:rPr>
            </w:pPr>
          </w:p>
          <w:p w14:paraId="61A04927" w14:textId="230FA15B" w:rsidR="000930B1" w:rsidRPr="00970103" w:rsidRDefault="000930B1" w:rsidP="00483DD7">
            <w:pPr>
              <w:rPr>
                <w:rFonts w:ascii="Open Sans" w:hAnsi="Open Sans" w:cs="Open Sans"/>
                <w:bCs/>
                <w:color w:val="333333" w:themeColor="text1"/>
                <w:szCs w:val="20"/>
              </w:rPr>
            </w:pPr>
            <w:r w:rsidRPr="00970103">
              <w:rPr>
                <w:rFonts w:ascii="Open Sans" w:hAnsi="Open Sans" w:cs="Open Sans"/>
                <w:bCs/>
                <w:color w:val="333333" w:themeColor="text1"/>
                <w:szCs w:val="20"/>
              </w:rPr>
              <w:t xml:space="preserve">We note that a couple of the comments received query whether the courtyard can be reduced in size to accommodate more parking. In the first instance, planning policy encourages car-free development in highly accessible locations such as this and the provision of two car parking spaces therefore represents a significant improvement compared to the existing scenario in planning policy terms. </w:t>
            </w:r>
          </w:p>
          <w:p w14:paraId="5D233E20" w14:textId="77777777" w:rsidR="000930B1" w:rsidRPr="00970103" w:rsidRDefault="000930B1" w:rsidP="00483DD7">
            <w:pPr>
              <w:rPr>
                <w:rFonts w:ascii="Open Sans" w:hAnsi="Open Sans" w:cs="Open Sans"/>
                <w:bCs/>
                <w:color w:val="333333" w:themeColor="text1"/>
                <w:szCs w:val="20"/>
              </w:rPr>
            </w:pPr>
          </w:p>
          <w:p w14:paraId="2D2E1FE1" w14:textId="36DE2CC9" w:rsidR="00C775AF" w:rsidRDefault="000930B1" w:rsidP="00483DD7">
            <w:pPr>
              <w:rPr>
                <w:rFonts w:ascii="Open Sans" w:hAnsi="Open Sans" w:cs="Open Sans"/>
                <w:bCs/>
                <w:color w:val="333333" w:themeColor="text1"/>
                <w:szCs w:val="20"/>
              </w:rPr>
            </w:pPr>
            <w:r w:rsidRPr="00970103">
              <w:rPr>
                <w:rFonts w:ascii="Open Sans" w:hAnsi="Open Sans" w:cs="Open Sans"/>
                <w:bCs/>
                <w:color w:val="333333" w:themeColor="text1"/>
                <w:szCs w:val="20"/>
              </w:rPr>
              <w:t>Moreover, the creation of a high quality, landscaped courtyard is central to the development proposals and seeks to create a garden of sanctuary at the heart of the development. A range of high-quality landscaping features are incorporated into the scheme including tree planting, green roofs, green walls and nature-based sustainable drainage. Accordingly, the scheme achieves an Urban Greening Factor of 0.375 which exceeds the London Plan target of 0.3 for non-residential development and a biodiversity net gain – both of which are required by planning policy</w:t>
            </w:r>
            <w:r w:rsidR="00457B98">
              <w:rPr>
                <w:rFonts w:ascii="Open Sans" w:hAnsi="Open Sans" w:cs="Open Sans"/>
                <w:bCs/>
                <w:color w:val="333333" w:themeColor="text1"/>
                <w:szCs w:val="20"/>
              </w:rPr>
              <w:t>, and significantly improves upon the existing Urban Greening Factor of 0.091</w:t>
            </w:r>
          </w:p>
          <w:p w14:paraId="28C45B63" w14:textId="5F9EEE14" w:rsidR="00A94F5E" w:rsidRDefault="00A94F5E" w:rsidP="00483DD7">
            <w:pPr>
              <w:rPr>
                <w:rFonts w:ascii="Open Sans" w:hAnsi="Open Sans" w:cs="Open Sans"/>
                <w:bCs/>
                <w:color w:val="333333" w:themeColor="text1"/>
                <w:szCs w:val="20"/>
              </w:rPr>
            </w:pPr>
          </w:p>
          <w:p w14:paraId="76B6830E" w14:textId="4AB344B0" w:rsidR="00C775AF" w:rsidRPr="000930B1" w:rsidRDefault="0059672D" w:rsidP="00135483">
            <w:pPr>
              <w:rPr>
                <w:rFonts w:ascii="Open Sans" w:hAnsi="Open Sans" w:cs="Open Sans"/>
                <w:bCs/>
                <w:color w:val="333333" w:themeColor="text1"/>
                <w:szCs w:val="20"/>
              </w:rPr>
            </w:pPr>
            <w:r>
              <w:rPr>
                <w:rFonts w:ascii="Open Sans" w:hAnsi="Open Sans" w:cs="Open Sans"/>
                <w:bCs/>
                <w:color w:val="333333" w:themeColor="text1"/>
                <w:szCs w:val="20"/>
              </w:rPr>
              <w:t xml:space="preserve">Comments were raised as to whether a basement car park could be provided. </w:t>
            </w:r>
            <w:r w:rsidR="00E265F5">
              <w:rPr>
                <w:rFonts w:ascii="Open Sans" w:hAnsi="Open Sans" w:cs="Open Sans"/>
                <w:bCs/>
                <w:color w:val="333333" w:themeColor="text1"/>
                <w:szCs w:val="20"/>
              </w:rPr>
              <w:t>Building a basement would require a substantial increase in the construction time without much benefit for the project or local community. The increase in construction would increase disruption along Sydney Road</w:t>
            </w:r>
            <w:r w:rsidR="000D2FE3">
              <w:rPr>
                <w:rFonts w:ascii="Open Sans" w:hAnsi="Open Sans" w:cs="Open Sans"/>
                <w:bCs/>
                <w:color w:val="333333" w:themeColor="text1"/>
                <w:szCs w:val="20"/>
              </w:rPr>
              <w:t>.</w:t>
            </w:r>
            <w:r w:rsidR="00E265F5">
              <w:rPr>
                <w:rFonts w:ascii="Open Sans" w:hAnsi="Open Sans" w:cs="Open Sans"/>
                <w:bCs/>
                <w:color w:val="333333" w:themeColor="text1"/>
                <w:szCs w:val="20"/>
              </w:rPr>
              <w:t xml:space="preserve"> Moreover, from a sustainability perspective, basements are inherently carbon intensive to construct and providing underground parking on site encourages visitors to drive, which </w:t>
            </w:r>
            <w:r w:rsidR="00E265F5">
              <w:rPr>
                <w:rFonts w:ascii="Open Sans" w:hAnsi="Open Sans" w:cs="Open Sans"/>
                <w:bCs/>
                <w:color w:val="333333" w:themeColor="text1"/>
                <w:szCs w:val="20"/>
              </w:rPr>
              <w:lastRenderedPageBreak/>
              <w:t>increase operational emissions of the hotel</w:t>
            </w:r>
            <w:r w:rsidR="00F64FC7">
              <w:rPr>
                <w:rFonts w:ascii="Open Sans" w:hAnsi="Open Sans" w:cs="Open Sans"/>
                <w:bCs/>
                <w:color w:val="333333" w:themeColor="text1"/>
                <w:szCs w:val="20"/>
              </w:rPr>
              <w:t xml:space="preserve"> and traffic movements</w:t>
            </w:r>
            <w:r w:rsidR="00E265F5">
              <w:rPr>
                <w:rFonts w:ascii="Open Sans" w:hAnsi="Open Sans" w:cs="Open Sans"/>
                <w:bCs/>
                <w:color w:val="333333" w:themeColor="text1"/>
                <w:szCs w:val="20"/>
              </w:rPr>
              <w:t>, as visitors are less likely to use more sustainable modes of transport.</w:t>
            </w:r>
          </w:p>
        </w:tc>
      </w:tr>
      <w:tr w:rsidR="000930B1" w:rsidRPr="009B079D" w14:paraId="731E8614" w14:textId="77777777" w:rsidTr="00C775AF">
        <w:tc>
          <w:tcPr>
            <w:tcW w:w="3467" w:type="dxa"/>
          </w:tcPr>
          <w:p w14:paraId="5C25F175" w14:textId="77777777" w:rsidR="000930B1" w:rsidRDefault="000930B1" w:rsidP="00483DD7">
            <w:pPr>
              <w:rPr>
                <w:rFonts w:ascii="Open Sans" w:hAnsi="Open Sans" w:cs="Open Sans"/>
                <w:bCs/>
                <w:color w:val="333333" w:themeColor="text1"/>
                <w:szCs w:val="20"/>
                <w:highlight w:val="yellow"/>
              </w:rPr>
            </w:pPr>
            <w:r w:rsidRPr="004B7607">
              <w:rPr>
                <w:rFonts w:ascii="Open Sans" w:hAnsi="Open Sans" w:cs="Open Sans"/>
                <w:bCs/>
                <w:color w:val="333333" w:themeColor="text1"/>
                <w:szCs w:val="20"/>
              </w:rPr>
              <w:lastRenderedPageBreak/>
              <w:t>Traffic congestion (operational phase)</w:t>
            </w:r>
          </w:p>
        </w:tc>
        <w:tc>
          <w:tcPr>
            <w:tcW w:w="11488" w:type="dxa"/>
          </w:tcPr>
          <w:p w14:paraId="36AD0DD7" w14:textId="77777777" w:rsidR="000930B1" w:rsidRPr="00E43ED8" w:rsidRDefault="000930B1" w:rsidP="00483DD7">
            <w:pPr>
              <w:rPr>
                <w:rFonts w:ascii="Open Sans" w:hAnsi="Open Sans" w:cs="Open Sans"/>
                <w:bCs/>
                <w:color w:val="333333" w:themeColor="text1"/>
                <w:szCs w:val="20"/>
              </w:rPr>
            </w:pPr>
            <w:r w:rsidRPr="00E43ED8">
              <w:rPr>
                <w:rFonts w:ascii="Open Sans" w:hAnsi="Open Sans" w:cs="Open Sans"/>
                <w:bCs/>
                <w:color w:val="333333" w:themeColor="text1"/>
                <w:szCs w:val="20"/>
              </w:rPr>
              <w:t xml:space="preserve">In the operational phase of the development, trips to the centre will comprise: </w:t>
            </w:r>
          </w:p>
          <w:p w14:paraId="27F8C002" w14:textId="77777777" w:rsidR="000930B1" w:rsidRPr="00E43ED8" w:rsidRDefault="000930B1" w:rsidP="00483DD7">
            <w:pPr>
              <w:rPr>
                <w:rFonts w:ascii="Open Sans" w:hAnsi="Open Sans" w:cs="Open Sans"/>
                <w:bCs/>
                <w:color w:val="333333" w:themeColor="text1"/>
                <w:szCs w:val="20"/>
              </w:rPr>
            </w:pPr>
          </w:p>
          <w:p w14:paraId="0CEACA79" w14:textId="77777777" w:rsidR="000930B1" w:rsidRPr="00E43ED8" w:rsidRDefault="000930B1" w:rsidP="00C46E69">
            <w:pPr>
              <w:pStyle w:val="ListParagraph"/>
              <w:numPr>
                <w:ilvl w:val="0"/>
                <w:numId w:val="5"/>
              </w:numPr>
              <w:rPr>
                <w:rFonts w:ascii="Open Sans" w:hAnsi="Open Sans" w:cs="Open Sans"/>
                <w:bCs/>
                <w:color w:val="333333" w:themeColor="text1"/>
                <w:szCs w:val="20"/>
              </w:rPr>
            </w:pPr>
            <w:proofErr w:type="gramStart"/>
            <w:r w:rsidRPr="00E43ED8">
              <w:rPr>
                <w:rFonts w:ascii="Open Sans" w:hAnsi="Open Sans" w:cs="Open Sans"/>
                <w:bCs/>
                <w:color w:val="333333" w:themeColor="text1"/>
                <w:szCs w:val="20"/>
              </w:rPr>
              <w:t>Guests</w:t>
            </w:r>
            <w:proofErr w:type="gramEnd"/>
            <w:r w:rsidRPr="00E43ED8">
              <w:rPr>
                <w:rFonts w:ascii="Open Sans" w:hAnsi="Open Sans" w:cs="Open Sans"/>
                <w:bCs/>
                <w:color w:val="333333" w:themeColor="text1"/>
                <w:szCs w:val="20"/>
              </w:rPr>
              <w:t xml:space="preserve"> arrival &amp; departure </w:t>
            </w:r>
          </w:p>
          <w:p w14:paraId="26662AD9" w14:textId="77777777" w:rsidR="000930B1" w:rsidRPr="00E43ED8" w:rsidRDefault="000930B1" w:rsidP="00C46E69">
            <w:pPr>
              <w:pStyle w:val="ListParagraph"/>
              <w:numPr>
                <w:ilvl w:val="0"/>
                <w:numId w:val="5"/>
              </w:numPr>
              <w:rPr>
                <w:rFonts w:ascii="Open Sans" w:hAnsi="Open Sans" w:cs="Open Sans"/>
                <w:bCs/>
                <w:color w:val="333333" w:themeColor="text1"/>
                <w:szCs w:val="20"/>
              </w:rPr>
            </w:pPr>
            <w:r w:rsidRPr="00E43ED8">
              <w:rPr>
                <w:rFonts w:ascii="Open Sans" w:hAnsi="Open Sans" w:cs="Open Sans"/>
                <w:bCs/>
                <w:color w:val="333333" w:themeColor="text1"/>
                <w:szCs w:val="20"/>
              </w:rPr>
              <w:t xml:space="preserve">Visitors of guests staying at the centre </w:t>
            </w:r>
          </w:p>
          <w:p w14:paraId="388684B9" w14:textId="77777777" w:rsidR="000930B1" w:rsidRPr="00E43ED8" w:rsidRDefault="000930B1" w:rsidP="00C46E69">
            <w:pPr>
              <w:pStyle w:val="ListParagraph"/>
              <w:numPr>
                <w:ilvl w:val="0"/>
                <w:numId w:val="5"/>
              </w:numPr>
              <w:rPr>
                <w:rFonts w:ascii="Open Sans" w:hAnsi="Open Sans" w:cs="Open Sans"/>
                <w:bCs/>
                <w:color w:val="333333" w:themeColor="text1"/>
                <w:szCs w:val="20"/>
              </w:rPr>
            </w:pPr>
            <w:r w:rsidRPr="00E43ED8">
              <w:rPr>
                <w:rFonts w:ascii="Open Sans" w:hAnsi="Open Sans" w:cs="Open Sans"/>
                <w:bCs/>
                <w:color w:val="333333" w:themeColor="text1"/>
                <w:szCs w:val="20"/>
              </w:rPr>
              <w:t xml:space="preserve">Staff movements </w:t>
            </w:r>
          </w:p>
          <w:p w14:paraId="1B9E8866" w14:textId="77777777" w:rsidR="000930B1" w:rsidRPr="00E43ED8" w:rsidRDefault="000930B1" w:rsidP="00C46E69">
            <w:pPr>
              <w:pStyle w:val="ListParagraph"/>
              <w:numPr>
                <w:ilvl w:val="0"/>
                <w:numId w:val="5"/>
              </w:numPr>
              <w:rPr>
                <w:rFonts w:ascii="Open Sans" w:hAnsi="Open Sans" w:cs="Open Sans"/>
                <w:bCs/>
                <w:color w:val="333333" w:themeColor="text1"/>
                <w:szCs w:val="20"/>
              </w:rPr>
            </w:pPr>
            <w:r w:rsidRPr="00E43ED8">
              <w:rPr>
                <w:rFonts w:ascii="Open Sans" w:hAnsi="Open Sans" w:cs="Open Sans"/>
                <w:bCs/>
                <w:color w:val="333333" w:themeColor="text1"/>
                <w:szCs w:val="20"/>
              </w:rPr>
              <w:t xml:space="preserve">Servicing and deliveries </w:t>
            </w:r>
          </w:p>
          <w:p w14:paraId="2BE366B4" w14:textId="77777777" w:rsidR="000930B1" w:rsidRPr="00E43ED8" w:rsidRDefault="000930B1" w:rsidP="00483DD7">
            <w:pPr>
              <w:rPr>
                <w:rFonts w:ascii="Open Sans" w:hAnsi="Open Sans" w:cs="Open Sans"/>
                <w:bCs/>
                <w:color w:val="333333" w:themeColor="text1"/>
                <w:szCs w:val="20"/>
              </w:rPr>
            </w:pPr>
          </w:p>
          <w:p w14:paraId="4DE7E354" w14:textId="77777777" w:rsidR="000930B1" w:rsidRPr="00E43ED8" w:rsidRDefault="000930B1" w:rsidP="00483DD7">
            <w:pPr>
              <w:rPr>
                <w:rFonts w:ascii="Open Sans" w:hAnsi="Open Sans" w:cs="Open Sans"/>
                <w:bCs/>
                <w:color w:val="333333" w:themeColor="text1"/>
                <w:szCs w:val="20"/>
              </w:rPr>
            </w:pPr>
            <w:r w:rsidRPr="00E43ED8">
              <w:rPr>
                <w:rFonts w:ascii="Open Sans" w:hAnsi="Open Sans" w:cs="Open Sans"/>
                <w:bCs/>
                <w:color w:val="333333" w:themeColor="text1"/>
                <w:szCs w:val="20"/>
                <w:u w:val="single"/>
              </w:rPr>
              <w:t>Guests</w:t>
            </w:r>
          </w:p>
          <w:p w14:paraId="5408E27C" w14:textId="77777777" w:rsidR="000930B1" w:rsidRDefault="000930B1" w:rsidP="00483DD7">
            <w:pPr>
              <w:rPr>
                <w:rFonts w:ascii="Open Sans" w:hAnsi="Open Sans" w:cs="Open Sans"/>
                <w:bCs/>
                <w:color w:val="333333" w:themeColor="text1"/>
                <w:szCs w:val="20"/>
                <w:highlight w:val="yellow"/>
              </w:rPr>
            </w:pPr>
          </w:p>
          <w:p w14:paraId="73E58822" w14:textId="3C40D1B1" w:rsidR="000930B1" w:rsidRDefault="000930B1" w:rsidP="00483DD7">
            <w:pPr>
              <w:rPr>
                <w:rFonts w:ascii="Open Sans" w:hAnsi="Open Sans" w:cs="Open Sans"/>
                <w:bCs/>
                <w:color w:val="333333" w:themeColor="text1"/>
                <w:szCs w:val="20"/>
              </w:rPr>
            </w:pPr>
            <w:r w:rsidRPr="00E43ED8">
              <w:rPr>
                <w:rFonts w:ascii="Open Sans" w:hAnsi="Open Sans" w:cs="Open Sans"/>
                <w:bCs/>
                <w:color w:val="333333" w:themeColor="text1"/>
                <w:szCs w:val="20"/>
              </w:rPr>
              <w:t xml:space="preserve">The proposed use differs from a typical hotel in its operation as guest’s movements will largely be limited to arrival and departure. No guest staying at the facility will drive themselves to the site and will rather be dropped off in a private vehicle. </w:t>
            </w:r>
            <w:r w:rsidR="0076475B">
              <w:rPr>
                <w:rFonts w:ascii="Open Sans" w:hAnsi="Open Sans" w:cs="Open Sans"/>
                <w:bCs/>
                <w:color w:val="333333" w:themeColor="text1"/>
                <w:szCs w:val="20"/>
              </w:rPr>
              <w:t xml:space="preserve">Guests will not be making trips to and from the site during their stay of approximately seven days. </w:t>
            </w:r>
            <w:r w:rsidRPr="00E43ED8">
              <w:rPr>
                <w:rFonts w:ascii="Open Sans" w:hAnsi="Open Sans" w:cs="Open Sans"/>
                <w:bCs/>
                <w:color w:val="333333" w:themeColor="text1"/>
                <w:szCs w:val="20"/>
              </w:rPr>
              <w:t xml:space="preserve">At the end of their stay and depending on individual needs, guests leaving would either by picked up by a private car or </w:t>
            </w:r>
            <w:proofErr w:type="gramStart"/>
            <w:r w:rsidRPr="00E43ED8">
              <w:rPr>
                <w:rFonts w:ascii="Open Sans" w:hAnsi="Open Sans" w:cs="Open Sans"/>
                <w:bCs/>
                <w:color w:val="333333" w:themeColor="text1"/>
                <w:szCs w:val="20"/>
              </w:rPr>
              <w:t>taxi, or</w:t>
            </w:r>
            <w:proofErr w:type="gramEnd"/>
            <w:r w:rsidRPr="00E43ED8">
              <w:rPr>
                <w:rFonts w:ascii="Open Sans" w:hAnsi="Open Sans" w:cs="Open Sans"/>
                <w:bCs/>
                <w:color w:val="333333" w:themeColor="text1"/>
                <w:szCs w:val="20"/>
              </w:rPr>
              <w:t xml:space="preserve"> may cho</w:t>
            </w:r>
            <w:r w:rsidR="00C20D99">
              <w:rPr>
                <w:rFonts w:ascii="Open Sans" w:hAnsi="Open Sans" w:cs="Open Sans"/>
                <w:bCs/>
                <w:color w:val="333333" w:themeColor="text1"/>
                <w:szCs w:val="20"/>
              </w:rPr>
              <w:t>o</w:t>
            </w:r>
            <w:r w:rsidRPr="00E43ED8">
              <w:rPr>
                <w:rFonts w:ascii="Open Sans" w:hAnsi="Open Sans" w:cs="Open Sans"/>
                <w:bCs/>
                <w:color w:val="333333" w:themeColor="text1"/>
                <w:szCs w:val="20"/>
              </w:rPr>
              <w:t xml:space="preserve">se to use public transport services. </w:t>
            </w:r>
          </w:p>
          <w:p w14:paraId="2D231D3B" w14:textId="77777777" w:rsidR="00C20D99" w:rsidRDefault="00C20D99" w:rsidP="00483DD7">
            <w:pPr>
              <w:rPr>
                <w:rFonts w:ascii="Open Sans" w:hAnsi="Open Sans" w:cs="Open Sans"/>
                <w:bCs/>
                <w:color w:val="333333" w:themeColor="text1"/>
                <w:szCs w:val="20"/>
              </w:rPr>
            </w:pPr>
          </w:p>
          <w:p w14:paraId="47A47F6E" w14:textId="0CE6D85B" w:rsidR="000930B1" w:rsidRDefault="000930B1" w:rsidP="00483DD7">
            <w:pPr>
              <w:rPr>
                <w:rFonts w:ascii="Open Sans" w:hAnsi="Open Sans" w:cs="Open Sans"/>
                <w:bCs/>
                <w:color w:val="333333" w:themeColor="text1"/>
                <w:szCs w:val="20"/>
              </w:rPr>
            </w:pPr>
            <w:r w:rsidRPr="00E43ED8">
              <w:rPr>
                <w:rFonts w:ascii="Open Sans" w:hAnsi="Open Sans" w:cs="Open Sans"/>
                <w:bCs/>
                <w:color w:val="333333" w:themeColor="text1"/>
                <w:szCs w:val="20"/>
              </w:rPr>
              <w:t xml:space="preserve">The applicant will be the end operator and will facilitate drop off and pick up of guests. This will allow timings to be managed at specific times and will minimise chance of congestion on Sydney Road by scheduling arrivals and departure times appropriately. </w:t>
            </w:r>
            <w:r>
              <w:rPr>
                <w:rFonts w:ascii="Open Sans" w:hAnsi="Open Sans" w:cs="Open Sans"/>
                <w:bCs/>
                <w:color w:val="333333" w:themeColor="text1"/>
                <w:szCs w:val="20"/>
              </w:rPr>
              <w:t>It is anticipated</w:t>
            </w:r>
            <w:r w:rsidR="00C775AF">
              <w:rPr>
                <w:rFonts w:ascii="Open Sans" w:hAnsi="Open Sans" w:cs="Open Sans"/>
                <w:bCs/>
                <w:color w:val="333333" w:themeColor="text1"/>
                <w:szCs w:val="20"/>
              </w:rPr>
              <w:t xml:space="preserve"> </w:t>
            </w:r>
            <w:proofErr w:type="gramStart"/>
            <w:r w:rsidR="00C775AF">
              <w:rPr>
                <w:rFonts w:ascii="Open Sans" w:hAnsi="Open Sans" w:cs="Open Sans"/>
                <w:bCs/>
                <w:color w:val="333333" w:themeColor="text1"/>
                <w:szCs w:val="20"/>
              </w:rPr>
              <w:t>the majority of</w:t>
            </w:r>
            <w:proofErr w:type="gramEnd"/>
            <w:r>
              <w:rPr>
                <w:rFonts w:ascii="Open Sans" w:hAnsi="Open Sans" w:cs="Open Sans"/>
                <w:bCs/>
                <w:color w:val="333333" w:themeColor="text1"/>
                <w:szCs w:val="20"/>
              </w:rPr>
              <w:t xml:space="preserve"> guests will check in </w:t>
            </w:r>
            <w:r w:rsidR="00C775AF">
              <w:rPr>
                <w:rFonts w:ascii="Open Sans" w:hAnsi="Open Sans" w:cs="Open Sans"/>
                <w:bCs/>
                <w:color w:val="333333" w:themeColor="text1"/>
                <w:szCs w:val="20"/>
              </w:rPr>
              <w:t xml:space="preserve">and out between the hours of 9am – 7pm. </w:t>
            </w:r>
            <w:r>
              <w:rPr>
                <w:rFonts w:ascii="Open Sans" w:hAnsi="Open Sans" w:cs="Open Sans"/>
                <w:bCs/>
                <w:color w:val="333333" w:themeColor="text1"/>
                <w:szCs w:val="20"/>
              </w:rPr>
              <w:t xml:space="preserve">Drop-off and pick-up will be undertaken from within the Site in a dedicated loading bay accessed from Sydney Road. </w:t>
            </w:r>
          </w:p>
          <w:p w14:paraId="0CB97B33" w14:textId="77777777" w:rsidR="000930B1" w:rsidRDefault="000930B1" w:rsidP="00483DD7">
            <w:pPr>
              <w:rPr>
                <w:rFonts w:ascii="Open Sans" w:hAnsi="Open Sans" w:cs="Open Sans"/>
                <w:bCs/>
                <w:color w:val="333333" w:themeColor="text1"/>
                <w:szCs w:val="20"/>
              </w:rPr>
            </w:pPr>
          </w:p>
          <w:p w14:paraId="42B81E02" w14:textId="77777777" w:rsidR="000930B1" w:rsidRDefault="000930B1" w:rsidP="00483DD7">
            <w:pPr>
              <w:rPr>
                <w:rFonts w:ascii="Open Sans" w:hAnsi="Open Sans" w:cs="Open Sans"/>
                <w:bCs/>
                <w:color w:val="333333" w:themeColor="text1"/>
                <w:szCs w:val="20"/>
              </w:rPr>
            </w:pPr>
            <w:r w:rsidRPr="00E43ED8">
              <w:rPr>
                <w:rFonts w:ascii="Open Sans" w:hAnsi="Open Sans" w:cs="Open Sans"/>
                <w:bCs/>
                <w:color w:val="333333" w:themeColor="text1"/>
                <w:szCs w:val="20"/>
              </w:rPr>
              <w:t xml:space="preserve">Guests are anticipated to stay for an average of 7 </w:t>
            </w:r>
            <w:proofErr w:type="gramStart"/>
            <w:r w:rsidRPr="00E43ED8">
              <w:rPr>
                <w:rFonts w:ascii="Open Sans" w:hAnsi="Open Sans" w:cs="Open Sans"/>
                <w:bCs/>
                <w:color w:val="333333" w:themeColor="text1"/>
                <w:szCs w:val="20"/>
              </w:rPr>
              <w:t>days,</w:t>
            </w:r>
            <w:proofErr w:type="gramEnd"/>
            <w:r w:rsidRPr="00E43ED8">
              <w:rPr>
                <w:rFonts w:ascii="Open Sans" w:hAnsi="Open Sans" w:cs="Open Sans"/>
                <w:bCs/>
                <w:color w:val="333333" w:themeColor="text1"/>
                <w:szCs w:val="20"/>
              </w:rPr>
              <w:t xml:space="preserve"> therefore the turnover of guests will not be as high as a typical hotel where there are shorter stays</w:t>
            </w:r>
            <w:r>
              <w:rPr>
                <w:rFonts w:ascii="Open Sans" w:hAnsi="Open Sans" w:cs="Open Sans"/>
                <w:bCs/>
                <w:color w:val="333333" w:themeColor="text1"/>
                <w:szCs w:val="20"/>
              </w:rPr>
              <w:t xml:space="preserve">. This therefore reduces the number of movements to and from the site. </w:t>
            </w:r>
          </w:p>
          <w:p w14:paraId="2C63FB55" w14:textId="77777777" w:rsidR="000930B1" w:rsidRDefault="000930B1" w:rsidP="00483DD7">
            <w:pPr>
              <w:rPr>
                <w:rFonts w:ascii="Open Sans" w:hAnsi="Open Sans" w:cs="Open Sans"/>
                <w:bCs/>
                <w:color w:val="333333" w:themeColor="text1"/>
                <w:szCs w:val="20"/>
              </w:rPr>
            </w:pPr>
          </w:p>
          <w:p w14:paraId="12ADC618"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u w:val="single"/>
              </w:rPr>
              <w:t>Visitors</w:t>
            </w:r>
          </w:p>
          <w:p w14:paraId="2F9554DF" w14:textId="77777777" w:rsidR="000930B1" w:rsidRDefault="000930B1" w:rsidP="00483DD7">
            <w:pPr>
              <w:rPr>
                <w:rFonts w:ascii="Open Sans" w:hAnsi="Open Sans" w:cs="Open Sans"/>
                <w:bCs/>
                <w:color w:val="333333" w:themeColor="text1"/>
                <w:szCs w:val="20"/>
              </w:rPr>
            </w:pPr>
          </w:p>
          <w:p w14:paraId="0EE5B3CD" w14:textId="6D77CF8E" w:rsidR="000930B1" w:rsidRDefault="000930B1" w:rsidP="00483DD7">
            <w:pPr>
              <w:rPr>
                <w:rFonts w:ascii="Open Sans" w:hAnsi="Open Sans" w:cs="Open Sans"/>
                <w:bCs/>
                <w:color w:val="333333" w:themeColor="text1"/>
                <w:szCs w:val="20"/>
              </w:rPr>
            </w:pPr>
            <w:r w:rsidRPr="00E43ED8">
              <w:rPr>
                <w:rFonts w:ascii="Open Sans" w:hAnsi="Open Sans" w:cs="Open Sans"/>
                <w:bCs/>
                <w:color w:val="333333" w:themeColor="text1"/>
                <w:szCs w:val="20"/>
              </w:rPr>
              <w:lastRenderedPageBreak/>
              <w:t xml:space="preserve">Guests may have visitors during their stay at the facility. </w:t>
            </w:r>
            <w:r w:rsidR="00646013">
              <w:rPr>
                <w:rFonts w:ascii="Open Sans" w:hAnsi="Open Sans" w:cs="Open Sans"/>
                <w:bCs/>
                <w:color w:val="333333" w:themeColor="text1"/>
                <w:szCs w:val="20"/>
              </w:rPr>
              <w:t xml:space="preserve">Visitors </w:t>
            </w:r>
            <w:r w:rsidR="00457B98">
              <w:rPr>
                <w:rFonts w:ascii="Open Sans" w:hAnsi="Open Sans" w:cs="Open Sans"/>
                <w:bCs/>
                <w:color w:val="333333" w:themeColor="text1"/>
                <w:szCs w:val="20"/>
              </w:rPr>
              <w:t xml:space="preserve">will </w:t>
            </w:r>
            <w:r w:rsidR="00646013">
              <w:rPr>
                <w:rFonts w:ascii="Open Sans" w:hAnsi="Open Sans" w:cs="Open Sans"/>
                <w:bCs/>
                <w:color w:val="333333" w:themeColor="text1"/>
                <w:szCs w:val="20"/>
              </w:rPr>
              <w:t>not turn up</w:t>
            </w:r>
            <w:r w:rsidRPr="00E43ED8">
              <w:rPr>
                <w:rFonts w:ascii="Open Sans" w:hAnsi="Open Sans" w:cs="Open Sans"/>
                <w:bCs/>
                <w:color w:val="333333" w:themeColor="text1"/>
                <w:szCs w:val="20"/>
              </w:rPr>
              <w:t xml:space="preserve"> unannounced </w:t>
            </w:r>
            <w:r w:rsidR="00457B98">
              <w:rPr>
                <w:rFonts w:ascii="Open Sans" w:hAnsi="Open Sans" w:cs="Open Sans"/>
                <w:bCs/>
                <w:color w:val="333333" w:themeColor="text1"/>
                <w:szCs w:val="20"/>
              </w:rPr>
              <w:t>and will have to pre-book into a defined visiting session.</w:t>
            </w:r>
            <w:r w:rsidRPr="00E43ED8">
              <w:rPr>
                <w:rFonts w:ascii="Open Sans" w:hAnsi="Open Sans" w:cs="Open Sans"/>
                <w:bCs/>
                <w:color w:val="333333" w:themeColor="text1"/>
                <w:szCs w:val="20"/>
              </w:rPr>
              <w:t xml:space="preserve"> </w:t>
            </w:r>
          </w:p>
          <w:p w14:paraId="1D2F6936" w14:textId="77777777" w:rsidR="000930B1" w:rsidRDefault="000930B1" w:rsidP="00483DD7">
            <w:pPr>
              <w:rPr>
                <w:rFonts w:ascii="Open Sans" w:hAnsi="Open Sans" w:cs="Open Sans"/>
                <w:bCs/>
                <w:color w:val="333333" w:themeColor="text1"/>
                <w:szCs w:val="20"/>
              </w:rPr>
            </w:pPr>
          </w:p>
          <w:p w14:paraId="66609E73" w14:textId="6D101B1D" w:rsidR="004047D2" w:rsidRDefault="000930B1" w:rsidP="00483DD7">
            <w:pPr>
              <w:rPr>
                <w:rFonts w:ascii="Open Sans" w:hAnsi="Open Sans" w:cs="Open Sans"/>
                <w:bCs/>
                <w:color w:val="333333" w:themeColor="text1"/>
                <w:szCs w:val="20"/>
              </w:rPr>
            </w:pPr>
            <w:r w:rsidRPr="00E43ED8">
              <w:rPr>
                <w:rFonts w:ascii="Open Sans" w:hAnsi="Open Sans" w:cs="Open Sans"/>
                <w:bCs/>
                <w:color w:val="333333" w:themeColor="text1"/>
                <w:szCs w:val="20"/>
              </w:rPr>
              <w:t>Due to the excellent accessibility of the site, staff and visitors would be encouraged to arrive by sustainable transport modes. Visitors would also be made aware of nearby car parks they could use if necessary. Where this is not feasible, visitors would be able to pre-book to use one of the two car parking spaces</w:t>
            </w:r>
            <w:r>
              <w:rPr>
                <w:rFonts w:ascii="Open Sans" w:hAnsi="Open Sans" w:cs="Open Sans"/>
                <w:bCs/>
                <w:color w:val="333333" w:themeColor="text1"/>
                <w:szCs w:val="20"/>
              </w:rPr>
              <w:t xml:space="preserve">. </w:t>
            </w:r>
            <w:r w:rsidRPr="00E43ED8">
              <w:rPr>
                <w:rFonts w:ascii="Open Sans" w:hAnsi="Open Sans" w:cs="Open Sans"/>
                <w:bCs/>
                <w:color w:val="333333" w:themeColor="text1"/>
                <w:szCs w:val="20"/>
              </w:rPr>
              <w:t xml:space="preserve">During the booking liaison, the operator </w:t>
            </w:r>
            <w:proofErr w:type="gramStart"/>
            <w:r w:rsidRPr="00E43ED8">
              <w:rPr>
                <w:rFonts w:ascii="Open Sans" w:hAnsi="Open Sans" w:cs="Open Sans"/>
                <w:bCs/>
                <w:color w:val="333333" w:themeColor="text1"/>
                <w:szCs w:val="20"/>
              </w:rPr>
              <w:t>has the opportunity to</w:t>
            </w:r>
            <w:proofErr w:type="gramEnd"/>
            <w:r w:rsidRPr="00E43ED8">
              <w:rPr>
                <w:rFonts w:ascii="Open Sans" w:hAnsi="Open Sans" w:cs="Open Sans"/>
                <w:bCs/>
                <w:color w:val="333333" w:themeColor="text1"/>
                <w:szCs w:val="20"/>
              </w:rPr>
              <w:t xml:space="preserve"> provide visitors with directions from the local train station i</w:t>
            </w:r>
            <w:r w:rsidR="00646013">
              <w:rPr>
                <w:rFonts w:ascii="Open Sans" w:hAnsi="Open Sans" w:cs="Open Sans"/>
                <w:bCs/>
                <w:color w:val="333333" w:themeColor="text1"/>
                <w:szCs w:val="20"/>
              </w:rPr>
              <w:t>f</w:t>
            </w:r>
            <w:r w:rsidRPr="00E43ED8">
              <w:rPr>
                <w:rFonts w:ascii="Open Sans" w:hAnsi="Open Sans" w:cs="Open Sans"/>
                <w:bCs/>
                <w:color w:val="333333" w:themeColor="text1"/>
                <w:szCs w:val="20"/>
              </w:rPr>
              <w:t xml:space="preserve"> travelling by train, or in the direction of the two local car parks</w:t>
            </w:r>
            <w:r w:rsidR="004047D2">
              <w:rPr>
                <w:rFonts w:ascii="Open Sans" w:hAnsi="Open Sans" w:cs="Open Sans"/>
                <w:bCs/>
                <w:color w:val="333333" w:themeColor="text1"/>
                <w:szCs w:val="20"/>
              </w:rPr>
              <w:t>.</w:t>
            </w:r>
            <w:r w:rsidR="00EB6489">
              <w:rPr>
                <w:rFonts w:ascii="Open Sans" w:hAnsi="Open Sans" w:cs="Open Sans"/>
                <w:bCs/>
                <w:color w:val="333333" w:themeColor="text1"/>
                <w:szCs w:val="20"/>
              </w:rPr>
              <w:t xml:space="preserve"> Throughout the booking liaison, the operator will communicate that the proposed development is a car free development and operators should only use local car parks as a last resort. In </w:t>
            </w:r>
            <w:proofErr w:type="gramStart"/>
            <w:r w:rsidR="00EB6489">
              <w:rPr>
                <w:rFonts w:ascii="Open Sans" w:hAnsi="Open Sans" w:cs="Open Sans"/>
                <w:bCs/>
                <w:color w:val="333333" w:themeColor="text1"/>
                <w:szCs w:val="20"/>
              </w:rPr>
              <w:t>addition</w:t>
            </w:r>
            <w:proofErr w:type="gramEnd"/>
            <w:r w:rsidR="00EB6489">
              <w:rPr>
                <w:rFonts w:ascii="Open Sans" w:hAnsi="Open Sans" w:cs="Open Sans"/>
                <w:bCs/>
                <w:color w:val="333333" w:themeColor="text1"/>
                <w:szCs w:val="20"/>
              </w:rPr>
              <w:t xml:space="preserve"> one of the onsite parking spaces will be able to be used by disabled visitors / staff. </w:t>
            </w:r>
          </w:p>
          <w:p w14:paraId="07DFA97A" w14:textId="77777777" w:rsidR="004047D2" w:rsidRDefault="004047D2" w:rsidP="00483DD7">
            <w:pPr>
              <w:rPr>
                <w:rFonts w:ascii="Open Sans" w:hAnsi="Open Sans" w:cs="Open Sans"/>
                <w:bCs/>
                <w:color w:val="333333" w:themeColor="text1"/>
                <w:szCs w:val="20"/>
              </w:rPr>
            </w:pPr>
          </w:p>
          <w:p w14:paraId="3EE3F6C3" w14:textId="6255C86D" w:rsidR="000930B1" w:rsidRPr="00E43ED8" w:rsidRDefault="00875E45" w:rsidP="00483DD7">
            <w:pPr>
              <w:rPr>
                <w:rFonts w:ascii="Open Sans" w:hAnsi="Open Sans" w:cs="Open Sans"/>
                <w:bCs/>
                <w:color w:val="333333" w:themeColor="text1"/>
                <w:szCs w:val="20"/>
              </w:rPr>
            </w:pPr>
            <w:r>
              <w:rPr>
                <w:rFonts w:ascii="Open Sans" w:hAnsi="Open Sans" w:cs="Open Sans"/>
                <w:bCs/>
                <w:color w:val="333333" w:themeColor="text1"/>
                <w:szCs w:val="20"/>
              </w:rPr>
              <w:t>In addition, the</w:t>
            </w:r>
            <w:r w:rsidR="004047D2">
              <w:rPr>
                <w:rFonts w:ascii="Open Sans" w:hAnsi="Open Sans" w:cs="Open Sans"/>
                <w:bCs/>
                <w:color w:val="333333" w:themeColor="text1"/>
                <w:szCs w:val="20"/>
              </w:rPr>
              <w:t xml:space="preserve"> applicant has been in contact with private car parks to confirm arrangement</w:t>
            </w:r>
            <w:r>
              <w:rPr>
                <w:rFonts w:ascii="Open Sans" w:hAnsi="Open Sans" w:cs="Open Sans"/>
                <w:bCs/>
                <w:color w:val="333333" w:themeColor="text1"/>
                <w:szCs w:val="20"/>
              </w:rPr>
              <w:t>s for</w:t>
            </w:r>
            <w:r w:rsidR="00EB6489">
              <w:rPr>
                <w:rFonts w:ascii="Open Sans" w:hAnsi="Open Sans" w:cs="Open Sans"/>
                <w:bCs/>
                <w:color w:val="333333" w:themeColor="text1"/>
                <w:szCs w:val="20"/>
              </w:rPr>
              <w:t xml:space="preserve"> a</w:t>
            </w:r>
            <w:r>
              <w:rPr>
                <w:rFonts w:ascii="Open Sans" w:hAnsi="Open Sans" w:cs="Open Sans"/>
                <w:bCs/>
                <w:color w:val="333333" w:themeColor="text1"/>
                <w:szCs w:val="20"/>
              </w:rPr>
              <w:t xml:space="preserve">nnual parking </w:t>
            </w:r>
            <w:r w:rsidR="00C87103">
              <w:rPr>
                <w:rFonts w:ascii="Open Sans" w:hAnsi="Open Sans" w:cs="Open Sans"/>
                <w:bCs/>
                <w:color w:val="333333" w:themeColor="text1"/>
                <w:szCs w:val="20"/>
              </w:rPr>
              <w:t xml:space="preserve">permits to be purchased to replace the removed existing parking bays on site. </w:t>
            </w:r>
            <w:r w:rsidR="00EB6489">
              <w:rPr>
                <w:rFonts w:ascii="Open Sans" w:hAnsi="Open Sans" w:cs="Open Sans"/>
                <w:bCs/>
                <w:color w:val="333333" w:themeColor="text1"/>
                <w:szCs w:val="20"/>
              </w:rPr>
              <w:t xml:space="preserve">The number of permits </w:t>
            </w:r>
            <w:r w:rsidR="00F06AA6">
              <w:rPr>
                <w:rFonts w:ascii="Open Sans" w:hAnsi="Open Sans" w:cs="Open Sans"/>
                <w:bCs/>
                <w:color w:val="333333" w:themeColor="text1"/>
                <w:szCs w:val="20"/>
              </w:rPr>
              <w:t xml:space="preserve">will vary and will be dependent on the level of demand during operation of the site. </w:t>
            </w:r>
            <w:r w:rsidR="00C87103">
              <w:rPr>
                <w:rFonts w:ascii="Open Sans" w:hAnsi="Open Sans" w:cs="Open Sans"/>
                <w:bCs/>
                <w:color w:val="333333" w:themeColor="text1"/>
                <w:szCs w:val="20"/>
              </w:rPr>
              <w:t>These will be used in special circumstances and not publicly communicated for use of visitors to the proposed development.</w:t>
            </w:r>
          </w:p>
          <w:p w14:paraId="4A7E6EE1" w14:textId="77777777" w:rsidR="000930B1" w:rsidRDefault="000930B1" w:rsidP="00483DD7">
            <w:pPr>
              <w:rPr>
                <w:rFonts w:ascii="Open Sans" w:hAnsi="Open Sans" w:cs="Open Sans"/>
                <w:bCs/>
                <w:color w:val="333333" w:themeColor="text1"/>
                <w:szCs w:val="20"/>
              </w:rPr>
            </w:pPr>
          </w:p>
          <w:p w14:paraId="6F7097FC" w14:textId="31C22D1E" w:rsidR="000930B1" w:rsidRDefault="00C775AF" w:rsidP="00483DD7">
            <w:pPr>
              <w:rPr>
                <w:rFonts w:ascii="Open Sans" w:hAnsi="Open Sans" w:cs="Open Sans"/>
                <w:bCs/>
                <w:color w:val="333333" w:themeColor="text1"/>
                <w:szCs w:val="20"/>
              </w:rPr>
            </w:pPr>
            <w:proofErr w:type="gramStart"/>
            <w:r>
              <w:rPr>
                <w:rFonts w:ascii="Open Sans" w:hAnsi="Open Sans" w:cs="Open Sans"/>
                <w:bCs/>
                <w:color w:val="333333" w:themeColor="text1"/>
                <w:szCs w:val="20"/>
              </w:rPr>
              <w:t>The majority of</w:t>
            </w:r>
            <w:proofErr w:type="gramEnd"/>
            <w:r>
              <w:rPr>
                <w:rFonts w:ascii="Open Sans" w:hAnsi="Open Sans" w:cs="Open Sans"/>
                <w:bCs/>
                <w:color w:val="333333" w:themeColor="text1"/>
                <w:szCs w:val="20"/>
              </w:rPr>
              <w:t xml:space="preserve"> v</w:t>
            </w:r>
            <w:r w:rsidR="000930B1">
              <w:rPr>
                <w:rFonts w:ascii="Open Sans" w:hAnsi="Open Sans" w:cs="Open Sans"/>
                <w:bCs/>
                <w:color w:val="333333" w:themeColor="text1"/>
                <w:szCs w:val="20"/>
              </w:rPr>
              <w:t xml:space="preserve">isits to the site </w:t>
            </w:r>
            <w:r w:rsidR="00C20D99">
              <w:rPr>
                <w:rFonts w:ascii="Open Sans" w:hAnsi="Open Sans" w:cs="Open Sans"/>
                <w:bCs/>
                <w:color w:val="333333" w:themeColor="text1"/>
                <w:szCs w:val="20"/>
              </w:rPr>
              <w:t xml:space="preserve">will take place </w:t>
            </w:r>
            <w:r w:rsidR="000930B1">
              <w:rPr>
                <w:rFonts w:ascii="Open Sans" w:hAnsi="Open Sans" w:cs="Open Sans"/>
                <w:bCs/>
                <w:color w:val="333333" w:themeColor="text1"/>
                <w:szCs w:val="20"/>
              </w:rPr>
              <w:t>between 10am – 1pm and 4pm – 7pm</w:t>
            </w:r>
            <w:r w:rsidR="0033128B">
              <w:rPr>
                <w:rFonts w:ascii="Open Sans" w:hAnsi="Open Sans" w:cs="Open Sans"/>
                <w:bCs/>
                <w:color w:val="333333" w:themeColor="text1"/>
                <w:szCs w:val="20"/>
              </w:rPr>
              <w:t>, with</w:t>
            </w:r>
            <w:r w:rsidR="000930B1">
              <w:rPr>
                <w:rFonts w:ascii="Open Sans" w:hAnsi="Open Sans" w:cs="Open Sans"/>
                <w:bCs/>
                <w:color w:val="333333" w:themeColor="text1"/>
                <w:szCs w:val="20"/>
              </w:rPr>
              <w:t xml:space="preserve"> 17 visitors expected in each period respectively. </w:t>
            </w:r>
            <w:r w:rsidR="00450104">
              <w:rPr>
                <w:rFonts w:ascii="Open Sans" w:hAnsi="Open Sans" w:cs="Open Sans"/>
                <w:bCs/>
                <w:color w:val="333333" w:themeColor="text1"/>
                <w:szCs w:val="20"/>
              </w:rPr>
              <w:t>It should be noted that these are multi-modal trips</w:t>
            </w:r>
            <w:r w:rsidR="0008487E">
              <w:rPr>
                <w:rFonts w:ascii="Open Sans" w:hAnsi="Open Sans" w:cs="Open Sans"/>
                <w:bCs/>
                <w:color w:val="333333" w:themeColor="text1"/>
                <w:szCs w:val="20"/>
              </w:rPr>
              <w:t xml:space="preserve"> as detailed above</w:t>
            </w:r>
            <w:r w:rsidR="00450104">
              <w:rPr>
                <w:rFonts w:ascii="Open Sans" w:hAnsi="Open Sans" w:cs="Open Sans"/>
                <w:bCs/>
                <w:color w:val="333333" w:themeColor="text1"/>
                <w:szCs w:val="20"/>
              </w:rPr>
              <w:t>.</w:t>
            </w:r>
          </w:p>
          <w:p w14:paraId="4D838E1D" w14:textId="77777777" w:rsidR="000930B1" w:rsidRDefault="000930B1" w:rsidP="00483DD7">
            <w:pPr>
              <w:rPr>
                <w:rFonts w:ascii="Open Sans" w:hAnsi="Open Sans" w:cs="Open Sans"/>
                <w:bCs/>
                <w:color w:val="333333" w:themeColor="text1"/>
                <w:szCs w:val="20"/>
              </w:rPr>
            </w:pPr>
          </w:p>
          <w:p w14:paraId="4AEFDA35"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u w:val="single"/>
              </w:rPr>
              <w:t>Staff</w:t>
            </w:r>
          </w:p>
          <w:p w14:paraId="6E92FDC4" w14:textId="77777777" w:rsidR="000930B1" w:rsidRDefault="000930B1" w:rsidP="00483DD7">
            <w:pPr>
              <w:rPr>
                <w:rFonts w:ascii="Open Sans" w:hAnsi="Open Sans" w:cs="Open Sans"/>
                <w:bCs/>
                <w:color w:val="333333" w:themeColor="text1"/>
                <w:szCs w:val="20"/>
              </w:rPr>
            </w:pPr>
          </w:p>
          <w:p w14:paraId="181E323B"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Staff would be encouraged to arrive at the site by sustainable transport modes. To facilitate this, cycle parking is provided for staff in accordance with the London Plan requirements. </w:t>
            </w:r>
          </w:p>
          <w:p w14:paraId="5979B5CF" w14:textId="77777777" w:rsidR="000930B1" w:rsidRDefault="000930B1" w:rsidP="00483DD7">
            <w:pPr>
              <w:rPr>
                <w:rFonts w:ascii="Open Sans" w:hAnsi="Open Sans" w:cs="Open Sans"/>
                <w:bCs/>
                <w:color w:val="333333" w:themeColor="text1"/>
                <w:szCs w:val="20"/>
              </w:rPr>
            </w:pPr>
          </w:p>
          <w:p w14:paraId="2D409EC4" w14:textId="1928CB89"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A Travel Plan has also been submitted as part of the planning application which seeks to raise awareness of sustainable travel modes available to employees, reduce the need for travel to and from the site, particularly during peak hours</w:t>
            </w:r>
            <w:r w:rsidR="00646013">
              <w:rPr>
                <w:rFonts w:ascii="Open Sans" w:hAnsi="Open Sans" w:cs="Open Sans"/>
                <w:bCs/>
                <w:color w:val="333333" w:themeColor="text1"/>
                <w:szCs w:val="20"/>
              </w:rPr>
              <w:t>,</w:t>
            </w:r>
            <w:r>
              <w:rPr>
                <w:rFonts w:ascii="Open Sans" w:hAnsi="Open Sans" w:cs="Open Sans"/>
                <w:bCs/>
                <w:color w:val="333333" w:themeColor="text1"/>
                <w:szCs w:val="20"/>
              </w:rPr>
              <w:t xml:space="preserve"> and provide clear information to all employees on the transport available to them. These objectives will be achieved by </w:t>
            </w:r>
            <w:r>
              <w:rPr>
                <w:rFonts w:ascii="Open Sans" w:hAnsi="Open Sans" w:cs="Open Sans"/>
                <w:bCs/>
                <w:color w:val="333333" w:themeColor="text1"/>
                <w:szCs w:val="20"/>
              </w:rPr>
              <w:lastRenderedPageBreak/>
              <w:t xml:space="preserve">introducing a package of physical and management measures that will facilitate travel by sustainable modes. This will include the appointment of a Travel Plan Coordinator. </w:t>
            </w:r>
          </w:p>
          <w:p w14:paraId="23179381" w14:textId="77777777" w:rsidR="000930B1" w:rsidRDefault="000930B1" w:rsidP="00483DD7">
            <w:pPr>
              <w:rPr>
                <w:rFonts w:ascii="Open Sans" w:hAnsi="Open Sans" w:cs="Open Sans"/>
                <w:bCs/>
                <w:color w:val="333333" w:themeColor="text1"/>
                <w:szCs w:val="20"/>
              </w:rPr>
            </w:pPr>
          </w:p>
          <w:p w14:paraId="5A828E95"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If there is a staff member who is a blue badge holder, they will be given priority for use of the disabled parking space proposed as part of the development. </w:t>
            </w:r>
          </w:p>
          <w:p w14:paraId="5DA4D859" w14:textId="77777777" w:rsidR="000930B1" w:rsidRDefault="000930B1" w:rsidP="00483DD7">
            <w:pPr>
              <w:rPr>
                <w:rFonts w:ascii="Open Sans" w:hAnsi="Open Sans" w:cs="Open Sans"/>
                <w:bCs/>
                <w:color w:val="333333" w:themeColor="text1"/>
                <w:szCs w:val="20"/>
              </w:rPr>
            </w:pPr>
          </w:p>
          <w:p w14:paraId="180CAF97"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u w:val="single"/>
              </w:rPr>
              <w:t>Servicing and deliveries</w:t>
            </w:r>
          </w:p>
          <w:p w14:paraId="39B904DB" w14:textId="77777777" w:rsidR="000930B1" w:rsidRDefault="000930B1" w:rsidP="00483DD7">
            <w:pPr>
              <w:rPr>
                <w:rFonts w:ascii="Open Sans" w:hAnsi="Open Sans" w:cs="Open Sans"/>
                <w:bCs/>
                <w:color w:val="333333" w:themeColor="text1"/>
                <w:szCs w:val="20"/>
              </w:rPr>
            </w:pPr>
          </w:p>
          <w:p w14:paraId="09FC069A" w14:textId="0CCFACAC"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Servicing and drop-off will be undertaken from within the site in a dedicated loading bay accessed from Sydney Road. The servicing requirements and frequency will be </w:t>
            </w:r>
            <w:proofErr w:type="gramStart"/>
            <w:r>
              <w:rPr>
                <w:rFonts w:ascii="Open Sans" w:hAnsi="Open Sans" w:cs="Open Sans"/>
                <w:bCs/>
                <w:color w:val="333333" w:themeColor="text1"/>
                <w:szCs w:val="20"/>
              </w:rPr>
              <w:t>similar to</w:t>
            </w:r>
            <w:proofErr w:type="gramEnd"/>
            <w:r>
              <w:rPr>
                <w:rFonts w:ascii="Open Sans" w:hAnsi="Open Sans" w:cs="Open Sans"/>
                <w:bCs/>
                <w:color w:val="333333" w:themeColor="text1"/>
                <w:szCs w:val="20"/>
              </w:rPr>
              <w:t xml:space="preserve"> a 4-star hotel and therefore the proposed trips have been modelled on this basis. </w:t>
            </w:r>
            <w:r w:rsidR="00C012B1">
              <w:rPr>
                <w:rFonts w:ascii="Open Sans" w:hAnsi="Open Sans" w:cs="Open Sans"/>
                <w:bCs/>
                <w:color w:val="333333" w:themeColor="text1"/>
                <w:szCs w:val="20"/>
              </w:rPr>
              <w:t xml:space="preserve">The servicing movements presented account for all servicing typically associated with a 4-star hotel including food deliveries. </w:t>
            </w:r>
          </w:p>
          <w:p w14:paraId="2495E889" w14:textId="77777777" w:rsidR="000930B1" w:rsidRDefault="000930B1" w:rsidP="00483DD7">
            <w:pPr>
              <w:rPr>
                <w:rFonts w:ascii="Open Sans" w:hAnsi="Open Sans" w:cs="Open Sans"/>
                <w:bCs/>
                <w:color w:val="333333" w:themeColor="text1"/>
                <w:szCs w:val="20"/>
              </w:rPr>
            </w:pPr>
          </w:p>
          <w:p w14:paraId="26069827" w14:textId="0CA80A5F"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Deliveries to the site will be undertaken by 4.6t light vans. The applica</w:t>
            </w:r>
            <w:r w:rsidR="006D0F65">
              <w:rPr>
                <w:rFonts w:ascii="Open Sans" w:hAnsi="Open Sans" w:cs="Open Sans"/>
                <w:bCs/>
                <w:color w:val="333333" w:themeColor="text1"/>
                <w:szCs w:val="20"/>
              </w:rPr>
              <w:t>nt</w:t>
            </w:r>
            <w:r>
              <w:rPr>
                <w:rFonts w:ascii="Open Sans" w:hAnsi="Open Sans" w:cs="Open Sans"/>
                <w:bCs/>
                <w:color w:val="333333" w:themeColor="text1"/>
                <w:szCs w:val="20"/>
              </w:rPr>
              <w:t xml:space="preserve"> will be the end operator and therefore has control over the types of servicing and deliveries to take place and will be able to make suppliers aware that 4.6t light vans are to be used. This includes refuse collection which will be undertaken by a private company. </w:t>
            </w:r>
            <w:r w:rsidR="00C012B1">
              <w:rPr>
                <w:rFonts w:ascii="Open Sans" w:hAnsi="Open Sans" w:cs="Open Sans"/>
                <w:bCs/>
                <w:color w:val="333333" w:themeColor="text1"/>
                <w:szCs w:val="20"/>
              </w:rPr>
              <w:t>In the event a larger vehicle does turn up at the site (</w:t>
            </w:r>
            <w:proofErr w:type="gramStart"/>
            <w:r w:rsidR="00C012B1">
              <w:rPr>
                <w:rFonts w:ascii="Open Sans" w:hAnsi="Open Sans" w:cs="Open Sans"/>
                <w:bCs/>
                <w:color w:val="333333" w:themeColor="text1"/>
                <w:szCs w:val="20"/>
              </w:rPr>
              <w:t>i.e.</w:t>
            </w:r>
            <w:proofErr w:type="gramEnd"/>
            <w:r w:rsidR="00C012B1">
              <w:rPr>
                <w:rFonts w:ascii="Open Sans" w:hAnsi="Open Sans" w:cs="Open Sans"/>
                <w:bCs/>
                <w:color w:val="333333" w:themeColor="text1"/>
                <w:szCs w:val="20"/>
              </w:rPr>
              <w:t xml:space="preserve"> 7.5t box van) this could be accommodated within the proposed layby whilst still maintaining room for pedestrians on the footway. </w:t>
            </w:r>
          </w:p>
          <w:p w14:paraId="6607D57A" w14:textId="77777777" w:rsidR="000930B1" w:rsidRDefault="000930B1" w:rsidP="00483DD7">
            <w:pPr>
              <w:rPr>
                <w:rFonts w:ascii="Open Sans" w:hAnsi="Open Sans" w:cs="Open Sans"/>
                <w:bCs/>
                <w:color w:val="333333" w:themeColor="text1"/>
                <w:szCs w:val="20"/>
              </w:rPr>
            </w:pPr>
          </w:p>
          <w:p w14:paraId="559583D5" w14:textId="41D6646B"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Furthermore,</w:t>
            </w:r>
            <w:r w:rsidR="000A1D46">
              <w:rPr>
                <w:rFonts w:ascii="Open Sans" w:hAnsi="Open Sans" w:cs="Open Sans"/>
                <w:bCs/>
                <w:color w:val="333333" w:themeColor="text1"/>
                <w:szCs w:val="20"/>
              </w:rPr>
              <w:t xml:space="preserve"> the applicant will seek to ensure that deliveries take place at times outside guest/visitor arrivals </w:t>
            </w:r>
            <w:r w:rsidR="006D0F65">
              <w:rPr>
                <w:rFonts w:ascii="Open Sans" w:hAnsi="Open Sans" w:cs="Open Sans"/>
                <w:bCs/>
                <w:color w:val="333333" w:themeColor="text1"/>
                <w:szCs w:val="20"/>
              </w:rPr>
              <w:t xml:space="preserve">and departures </w:t>
            </w:r>
            <w:r w:rsidR="000A1D46">
              <w:rPr>
                <w:rFonts w:ascii="Open Sans" w:hAnsi="Open Sans" w:cs="Open Sans"/>
                <w:bCs/>
                <w:color w:val="333333" w:themeColor="text1"/>
                <w:szCs w:val="20"/>
              </w:rPr>
              <w:t xml:space="preserve">in order to avoid conflicts and reduce traffic congestion. Given the nature of the proposed use, delivery and servicing trips will be kept at a minimum. </w:t>
            </w:r>
          </w:p>
          <w:p w14:paraId="12CD3A34" w14:textId="663EA8A4" w:rsidR="00C775AF" w:rsidRDefault="00C775AF" w:rsidP="00483DD7">
            <w:pPr>
              <w:rPr>
                <w:rFonts w:ascii="Open Sans" w:hAnsi="Open Sans" w:cs="Open Sans"/>
                <w:bCs/>
                <w:color w:val="333333" w:themeColor="text1"/>
                <w:szCs w:val="20"/>
              </w:rPr>
            </w:pPr>
          </w:p>
          <w:p w14:paraId="0CD88DEC" w14:textId="22C1EB31" w:rsidR="00C775AF" w:rsidRDefault="00D32E22"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During the construction phase Sydney Road </w:t>
            </w:r>
            <w:r w:rsidR="00E265F5">
              <w:rPr>
                <w:rFonts w:ascii="Open Sans" w:hAnsi="Open Sans" w:cs="Open Sans"/>
                <w:bCs/>
                <w:color w:val="333333" w:themeColor="text1"/>
                <w:szCs w:val="20"/>
              </w:rPr>
              <w:t xml:space="preserve">will operate in a two-way fashion. Some comments have been received suggesting that the two-way access arrangement should be made permanent. </w:t>
            </w:r>
            <w:r>
              <w:rPr>
                <w:rFonts w:ascii="Open Sans" w:hAnsi="Open Sans" w:cs="Open Sans"/>
                <w:bCs/>
                <w:color w:val="333333" w:themeColor="text1"/>
                <w:szCs w:val="20"/>
              </w:rPr>
              <w:t>The highways team have confirmed that due to</w:t>
            </w:r>
            <w:r w:rsidR="00E265F5">
              <w:rPr>
                <w:rFonts w:ascii="Open Sans" w:hAnsi="Open Sans" w:cs="Open Sans"/>
                <w:bCs/>
                <w:color w:val="333333" w:themeColor="text1"/>
                <w:szCs w:val="20"/>
              </w:rPr>
              <w:t xml:space="preserve"> the proposed development </w:t>
            </w:r>
            <w:r w:rsidR="0076475B">
              <w:rPr>
                <w:rFonts w:ascii="Open Sans" w:hAnsi="Open Sans" w:cs="Open Sans"/>
                <w:bCs/>
                <w:color w:val="333333" w:themeColor="text1"/>
                <w:szCs w:val="20"/>
              </w:rPr>
              <w:t xml:space="preserve">resulting in </w:t>
            </w:r>
            <w:r w:rsidR="000D2FE3">
              <w:rPr>
                <w:rFonts w:ascii="Open Sans" w:hAnsi="Open Sans" w:cs="Open Sans"/>
                <w:bCs/>
                <w:color w:val="333333" w:themeColor="text1"/>
                <w:szCs w:val="20"/>
              </w:rPr>
              <w:t>fewer</w:t>
            </w:r>
            <w:r w:rsidR="0076475B">
              <w:rPr>
                <w:rFonts w:ascii="Open Sans" w:hAnsi="Open Sans" w:cs="Open Sans"/>
                <w:bCs/>
                <w:color w:val="333333" w:themeColor="text1"/>
                <w:szCs w:val="20"/>
              </w:rPr>
              <w:t xml:space="preserve"> trips compared to the previous development’s use, </w:t>
            </w:r>
            <w:r w:rsidR="00E265F5">
              <w:rPr>
                <w:rFonts w:ascii="Open Sans" w:hAnsi="Open Sans" w:cs="Open Sans"/>
                <w:bCs/>
                <w:color w:val="333333" w:themeColor="text1"/>
                <w:szCs w:val="20"/>
              </w:rPr>
              <w:t xml:space="preserve">there is no </w:t>
            </w:r>
            <w:r w:rsidR="00D370E4">
              <w:rPr>
                <w:rFonts w:ascii="Open Sans" w:hAnsi="Open Sans" w:cs="Open Sans"/>
                <w:bCs/>
                <w:color w:val="333333" w:themeColor="text1"/>
                <w:szCs w:val="20"/>
              </w:rPr>
              <w:t xml:space="preserve">basis </w:t>
            </w:r>
            <w:r w:rsidR="00E265F5">
              <w:rPr>
                <w:rFonts w:ascii="Open Sans" w:hAnsi="Open Sans" w:cs="Open Sans"/>
                <w:bCs/>
                <w:color w:val="333333" w:themeColor="text1"/>
                <w:szCs w:val="20"/>
              </w:rPr>
              <w:t xml:space="preserve">to change the permanent operation of Sydney to be a two-way arrangement. </w:t>
            </w:r>
            <w:r>
              <w:rPr>
                <w:rFonts w:ascii="Open Sans" w:hAnsi="Open Sans" w:cs="Open Sans"/>
                <w:bCs/>
                <w:color w:val="333333" w:themeColor="text1"/>
                <w:szCs w:val="20"/>
              </w:rPr>
              <w:t xml:space="preserve"> </w:t>
            </w:r>
          </w:p>
          <w:p w14:paraId="63EF6C67" w14:textId="77777777" w:rsidR="000930B1" w:rsidRDefault="000930B1" w:rsidP="00483DD7">
            <w:pPr>
              <w:rPr>
                <w:rFonts w:ascii="Open Sans" w:hAnsi="Open Sans" w:cs="Open Sans"/>
                <w:bCs/>
                <w:color w:val="333333" w:themeColor="text1"/>
                <w:szCs w:val="20"/>
              </w:rPr>
            </w:pPr>
          </w:p>
        </w:tc>
      </w:tr>
      <w:tr w:rsidR="000930B1" w:rsidRPr="002622B0" w14:paraId="07D46D14" w14:textId="77777777" w:rsidTr="00C775AF">
        <w:tc>
          <w:tcPr>
            <w:tcW w:w="3467" w:type="dxa"/>
          </w:tcPr>
          <w:p w14:paraId="750AA539" w14:textId="77777777" w:rsidR="000930B1" w:rsidRPr="009B079D" w:rsidRDefault="000930B1" w:rsidP="00483DD7">
            <w:pPr>
              <w:rPr>
                <w:rFonts w:ascii="Open Sans" w:hAnsi="Open Sans" w:cs="Open Sans"/>
                <w:bCs/>
                <w:color w:val="333333" w:themeColor="text1"/>
                <w:szCs w:val="20"/>
              </w:rPr>
            </w:pPr>
            <w:r w:rsidRPr="004B7607">
              <w:rPr>
                <w:rFonts w:ascii="Open Sans" w:hAnsi="Open Sans" w:cs="Open Sans"/>
                <w:bCs/>
                <w:color w:val="333333" w:themeColor="text1"/>
                <w:szCs w:val="20"/>
              </w:rPr>
              <w:lastRenderedPageBreak/>
              <w:t>Removal of horse chestnut tree</w:t>
            </w:r>
            <w:r>
              <w:rPr>
                <w:rFonts w:ascii="Open Sans" w:hAnsi="Open Sans" w:cs="Open Sans"/>
                <w:bCs/>
                <w:color w:val="333333" w:themeColor="text1"/>
                <w:szCs w:val="20"/>
              </w:rPr>
              <w:t xml:space="preserve"> </w:t>
            </w:r>
          </w:p>
        </w:tc>
        <w:tc>
          <w:tcPr>
            <w:tcW w:w="11488" w:type="dxa"/>
          </w:tcPr>
          <w:p w14:paraId="34717491" w14:textId="550CDF50" w:rsidR="000930B1" w:rsidRDefault="000930B1" w:rsidP="00483DD7">
            <w:pPr>
              <w:rPr>
                <w:rFonts w:ascii="Open Sans" w:hAnsi="Open Sans" w:cs="Open Sans"/>
                <w:bCs/>
                <w:color w:val="333333" w:themeColor="text1"/>
                <w:szCs w:val="20"/>
              </w:rPr>
            </w:pPr>
            <w:r w:rsidRPr="00CB3DDD">
              <w:rPr>
                <w:rFonts w:ascii="Open Sans" w:hAnsi="Open Sans" w:cs="Open Sans"/>
                <w:bCs/>
                <w:color w:val="333333" w:themeColor="text1"/>
                <w:szCs w:val="20"/>
              </w:rPr>
              <w:t>There is a large horse chestnut located in the rear courtyard which is the subject of a TPO. This has been managed over many years and results in a generally poor formed canopy, with some unsympathetic pruning. It is generally surrounded by hard standing / block paving and the tree shows extensive signs of epicormic growth indicating the unfavourable growing conditions and constrained nature of its location</w:t>
            </w:r>
            <w:r>
              <w:rPr>
                <w:rFonts w:ascii="Open Sans" w:hAnsi="Open Sans" w:cs="Open Sans"/>
                <w:bCs/>
                <w:color w:val="333333" w:themeColor="text1"/>
                <w:szCs w:val="20"/>
              </w:rPr>
              <w:t xml:space="preserve">. Moreover, whilst the tree does have presence in its location, it does have limited visibility from Sheen Road and Church Road. </w:t>
            </w:r>
            <w:r w:rsidR="00B71169">
              <w:rPr>
                <w:rFonts w:ascii="Open Sans" w:hAnsi="Open Sans" w:cs="Open Sans"/>
                <w:bCs/>
                <w:color w:val="333333" w:themeColor="text1"/>
                <w:szCs w:val="20"/>
              </w:rPr>
              <w:t>The</w:t>
            </w:r>
            <w:r>
              <w:rPr>
                <w:rFonts w:ascii="Open Sans" w:hAnsi="Open Sans" w:cs="Open Sans"/>
                <w:bCs/>
                <w:color w:val="333333" w:themeColor="text1"/>
                <w:szCs w:val="20"/>
              </w:rPr>
              <w:t xml:space="preserve"> proposed development seeks the removal of the existing tree. </w:t>
            </w:r>
          </w:p>
          <w:p w14:paraId="7F91B810" w14:textId="77777777" w:rsidR="000930B1" w:rsidRDefault="000930B1" w:rsidP="00483DD7">
            <w:pPr>
              <w:rPr>
                <w:rFonts w:ascii="Open Sans" w:hAnsi="Open Sans" w:cs="Open Sans"/>
                <w:bCs/>
                <w:color w:val="333333" w:themeColor="text1"/>
                <w:szCs w:val="20"/>
              </w:rPr>
            </w:pPr>
          </w:p>
          <w:p w14:paraId="144F3267" w14:textId="77777777" w:rsidR="000930B1" w:rsidRDefault="000930B1" w:rsidP="00483DD7">
            <w:pPr>
              <w:rPr>
                <w:rFonts w:ascii="Open Sans" w:hAnsi="Open Sans" w:cs="Open Sans"/>
                <w:bCs/>
                <w:color w:val="333333" w:themeColor="text1"/>
                <w:szCs w:val="20"/>
              </w:rPr>
            </w:pPr>
            <w:proofErr w:type="gramStart"/>
            <w:r>
              <w:rPr>
                <w:rFonts w:ascii="Open Sans" w:hAnsi="Open Sans" w:cs="Open Sans"/>
                <w:bCs/>
                <w:color w:val="333333" w:themeColor="text1"/>
                <w:szCs w:val="20"/>
              </w:rPr>
              <w:t>A number of</w:t>
            </w:r>
            <w:proofErr w:type="gramEnd"/>
            <w:r>
              <w:rPr>
                <w:rFonts w:ascii="Open Sans" w:hAnsi="Open Sans" w:cs="Open Sans"/>
                <w:bCs/>
                <w:color w:val="333333" w:themeColor="text1"/>
                <w:szCs w:val="20"/>
              </w:rPr>
              <w:t xml:space="preserve"> options for the scheme were explored during pre-application discussions. This initially included the retention of the existing building on Church Road and the introduction of a mansard roof on both elements of the existing building. The Council had concerns regarding the introduction of a mansard roof and the impact this would have on the proportions, form and appearance of the existing building, and wanted to ensure that the buildings on Church Road and Sydney Road remained subservient to the Sheen Road elevation. </w:t>
            </w:r>
            <w:proofErr w:type="gramStart"/>
            <w:r>
              <w:rPr>
                <w:rFonts w:ascii="Open Sans" w:hAnsi="Open Sans" w:cs="Open Sans"/>
                <w:bCs/>
                <w:color w:val="333333" w:themeColor="text1"/>
                <w:szCs w:val="20"/>
              </w:rPr>
              <w:t>In light of</w:t>
            </w:r>
            <w:proofErr w:type="gramEnd"/>
            <w:r>
              <w:rPr>
                <w:rFonts w:ascii="Open Sans" w:hAnsi="Open Sans" w:cs="Open Sans"/>
                <w:bCs/>
                <w:color w:val="333333" w:themeColor="text1"/>
                <w:szCs w:val="20"/>
              </w:rPr>
              <w:t xml:space="preserve"> these comments, the proposed development comprises the demolition of existing modern extensions and a new build element on Church Road and Sydney Road. This allows the floor levels to be set down in order to achieve a more subservient relationship to the original building on Sheen Road.  </w:t>
            </w:r>
          </w:p>
          <w:p w14:paraId="3D4D652C" w14:textId="77777777" w:rsidR="000930B1" w:rsidRDefault="000930B1" w:rsidP="00483DD7">
            <w:pPr>
              <w:rPr>
                <w:rFonts w:ascii="Open Sans" w:hAnsi="Open Sans" w:cs="Open Sans"/>
                <w:bCs/>
                <w:color w:val="333333" w:themeColor="text1"/>
                <w:szCs w:val="20"/>
              </w:rPr>
            </w:pPr>
          </w:p>
          <w:p w14:paraId="5D2F14F6" w14:textId="49E461FA"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This design change necessitated the relocation of the hydrotherapy </w:t>
            </w:r>
            <w:r w:rsidR="0076475B">
              <w:rPr>
                <w:rFonts w:ascii="Open Sans" w:hAnsi="Open Sans" w:cs="Open Sans"/>
                <w:bCs/>
                <w:color w:val="333333" w:themeColor="text1"/>
                <w:szCs w:val="20"/>
              </w:rPr>
              <w:t>suite</w:t>
            </w:r>
            <w:r>
              <w:rPr>
                <w:rFonts w:ascii="Open Sans" w:hAnsi="Open Sans" w:cs="Open Sans"/>
                <w:bCs/>
                <w:color w:val="333333" w:themeColor="text1"/>
                <w:szCs w:val="20"/>
              </w:rPr>
              <w:t xml:space="preserve">, which </w:t>
            </w:r>
            <w:r w:rsidR="000D2FE3">
              <w:rPr>
                <w:rFonts w:ascii="Open Sans" w:hAnsi="Open Sans" w:cs="Open Sans"/>
                <w:bCs/>
                <w:color w:val="333333" w:themeColor="text1"/>
                <w:szCs w:val="20"/>
              </w:rPr>
              <w:t xml:space="preserve">was </w:t>
            </w:r>
            <w:r>
              <w:rPr>
                <w:rFonts w:ascii="Open Sans" w:hAnsi="Open Sans" w:cs="Open Sans"/>
                <w:bCs/>
                <w:color w:val="333333" w:themeColor="text1"/>
                <w:szCs w:val="20"/>
              </w:rPr>
              <w:t xml:space="preserve">originally proposed to be located </w:t>
            </w:r>
            <w:r w:rsidR="00B71169">
              <w:rPr>
                <w:rFonts w:ascii="Open Sans" w:hAnsi="Open Sans" w:cs="Open Sans"/>
                <w:bCs/>
                <w:color w:val="333333" w:themeColor="text1"/>
                <w:szCs w:val="20"/>
              </w:rPr>
              <w:t>as an extension to the rear of the BTM</w:t>
            </w:r>
            <w:r>
              <w:rPr>
                <w:rFonts w:ascii="Open Sans" w:hAnsi="Open Sans" w:cs="Open Sans"/>
                <w:bCs/>
                <w:color w:val="333333" w:themeColor="text1"/>
                <w:szCs w:val="20"/>
              </w:rPr>
              <w:t xml:space="preserve">. Locating the </w:t>
            </w:r>
            <w:r w:rsidR="0076475B">
              <w:rPr>
                <w:rFonts w:ascii="Open Sans" w:hAnsi="Open Sans" w:cs="Open Sans"/>
                <w:bCs/>
                <w:color w:val="333333" w:themeColor="text1"/>
                <w:szCs w:val="20"/>
              </w:rPr>
              <w:t>suite</w:t>
            </w:r>
            <w:r>
              <w:rPr>
                <w:rFonts w:ascii="Open Sans" w:hAnsi="Open Sans" w:cs="Open Sans"/>
                <w:bCs/>
                <w:color w:val="333333" w:themeColor="text1"/>
                <w:szCs w:val="20"/>
              </w:rPr>
              <w:t xml:space="preserve"> here required a significant extension of the building at lower ground floor level to accommodate the spatial requirements. This then resulted in requiring a mansard roof to achieve acceptable floor to ceiling heights within this building, which the Council considered unacceptable. It should also be noted that, even in this option, the retention of the TPO was not guaranteed as the lower ground floor extension and refurbishment works to the existing Church Road elevation may have intruded into the root protection zone of the TPO. </w:t>
            </w:r>
          </w:p>
          <w:p w14:paraId="7244023F" w14:textId="77777777" w:rsidR="000930B1" w:rsidRDefault="000930B1" w:rsidP="00483DD7">
            <w:pPr>
              <w:rPr>
                <w:rFonts w:ascii="Open Sans" w:hAnsi="Open Sans" w:cs="Open Sans"/>
                <w:bCs/>
                <w:color w:val="333333" w:themeColor="text1"/>
                <w:szCs w:val="20"/>
              </w:rPr>
            </w:pPr>
          </w:p>
          <w:p w14:paraId="361725C5" w14:textId="31B19258"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A series of other options for </w:t>
            </w:r>
            <w:r w:rsidRPr="000D2FE3">
              <w:rPr>
                <w:rFonts w:ascii="Open Sans" w:hAnsi="Open Sans" w:cs="Open Sans"/>
                <w:bCs/>
                <w:szCs w:val="20"/>
              </w:rPr>
              <w:t>locating the hydro</w:t>
            </w:r>
            <w:r w:rsidR="0076475B" w:rsidRPr="000D2FE3">
              <w:rPr>
                <w:rFonts w:ascii="Open Sans" w:hAnsi="Open Sans" w:cs="Open Sans"/>
                <w:bCs/>
                <w:szCs w:val="20"/>
              </w:rPr>
              <w:t>therapy suite</w:t>
            </w:r>
            <w:r w:rsidRPr="000D2FE3">
              <w:rPr>
                <w:rFonts w:ascii="Open Sans" w:hAnsi="Open Sans" w:cs="Open Sans"/>
                <w:bCs/>
                <w:szCs w:val="20"/>
              </w:rPr>
              <w:t xml:space="preserve"> were </w:t>
            </w:r>
            <w:r>
              <w:rPr>
                <w:rFonts w:ascii="Open Sans" w:hAnsi="Open Sans" w:cs="Open Sans"/>
                <w:bCs/>
                <w:color w:val="333333" w:themeColor="text1"/>
                <w:szCs w:val="20"/>
              </w:rPr>
              <w:t xml:space="preserve">also explored. This included locating the </w:t>
            </w:r>
            <w:r w:rsidR="0076475B">
              <w:rPr>
                <w:rFonts w:ascii="Open Sans" w:hAnsi="Open Sans" w:cs="Open Sans"/>
                <w:bCs/>
                <w:color w:val="333333" w:themeColor="text1"/>
                <w:szCs w:val="20"/>
              </w:rPr>
              <w:t>suite</w:t>
            </w:r>
            <w:r>
              <w:rPr>
                <w:rFonts w:ascii="Open Sans" w:hAnsi="Open Sans" w:cs="Open Sans"/>
                <w:bCs/>
                <w:color w:val="333333" w:themeColor="text1"/>
                <w:szCs w:val="20"/>
              </w:rPr>
              <w:t xml:space="preserve"> at upper levels, which was ruled out due to the structural complexity, and locating the </w:t>
            </w:r>
            <w:r w:rsidR="0076475B">
              <w:rPr>
                <w:rFonts w:ascii="Open Sans" w:hAnsi="Open Sans" w:cs="Open Sans"/>
                <w:bCs/>
                <w:color w:val="333333" w:themeColor="text1"/>
                <w:szCs w:val="20"/>
              </w:rPr>
              <w:t>suite</w:t>
            </w:r>
            <w:r>
              <w:rPr>
                <w:rFonts w:ascii="Open Sans" w:hAnsi="Open Sans" w:cs="Open Sans"/>
                <w:bCs/>
                <w:color w:val="333333" w:themeColor="text1"/>
                <w:szCs w:val="20"/>
              </w:rPr>
              <w:t xml:space="preserve"> on Sydney Road. This was not taken forward as Sydney Road provides the only opportunity for vehicular access to the site. The proposed location of the </w:t>
            </w:r>
            <w:r w:rsidR="0076475B" w:rsidRPr="000D2FE3">
              <w:rPr>
                <w:rFonts w:ascii="Open Sans" w:hAnsi="Open Sans" w:cs="Open Sans"/>
                <w:bCs/>
                <w:szCs w:val="20"/>
              </w:rPr>
              <w:t>hydrotherapy suite</w:t>
            </w:r>
            <w:r w:rsidRPr="000D2FE3">
              <w:rPr>
                <w:rFonts w:ascii="Open Sans" w:hAnsi="Open Sans" w:cs="Open Sans"/>
                <w:bCs/>
                <w:szCs w:val="20"/>
              </w:rPr>
              <w:t xml:space="preserve"> therefore </w:t>
            </w:r>
            <w:r>
              <w:rPr>
                <w:rFonts w:ascii="Open Sans" w:hAnsi="Open Sans" w:cs="Open Sans"/>
                <w:bCs/>
                <w:color w:val="333333" w:themeColor="text1"/>
                <w:szCs w:val="20"/>
              </w:rPr>
              <w:t xml:space="preserve">represents the optimal solution for the site in terms of minimising additional structural works and providing an efficient internal layout. </w:t>
            </w:r>
          </w:p>
          <w:p w14:paraId="3110CC36" w14:textId="77777777" w:rsidR="000930B1" w:rsidRDefault="000930B1" w:rsidP="00483DD7">
            <w:pPr>
              <w:rPr>
                <w:rFonts w:ascii="Open Sans" w:hAnsi="Open Sans" w:cs="Open Sans"/>
                <w:bCs/>
                <w:color w:val="333333" w:themeColor="text1"/>
                <w:szCs w:val="20"/>
              </w:rPr>
            </w:pPr>
          </w:p>
          <w:p w14:paraId="6C76FEB1" w14:textId="505E4097" w:rsidR="000930B1" w:rsidRDefault="000930B1" w:rsidP="00483DD7">
            <w:pPr>
              <w:rPr>
                <w:rFonts w:ascii="Open Sans" w:hAnsi="Open Sans" w:cs="Open Sans"/>
                <w:bCs/>
                <w:color w:val="333333" w:themeColor="text1"/>
                <w:szCs w:val="20"/>
              </w:rPr>
            </w:pPr>
            <w:r w:rsidRPr="000D2FE3">
              <w:rPr>
                <w:rFonts w:ascii="Open Sans" w:hAnsi="Open Sans" w:cs="Open Sans"/>
                <w:bCs/>
                <w:szCs w:val="20"/>
              </w:rPr>
              <w:t>The hydro</w:t>
            </w:r>
            <w:r w:rsidR="0076475B" w:rsidRPr="000D2FE3">
              <w:rPr>
                <w:rFonts w:ascii="Open Sans" w:hAnsi="Open Sans" w:cs="Open Sans"/>
                <w:bCs/>
                <w:szCs w:val="20"/>
              </w:rPr>
              <w:t>therapy suite is</w:t>
            </w:r>
            <w:r w:rsidRPr="000D2FE3">
              <w:rPr>
                <w:rFonts w:ascii="Open Sans" w:hAnsi="Open Sans" w:cs="Open Sans"/>
                <w:bCs/>
                <w:szCs w:val="20"/>
              </w:rPr>
              <w:t xml:space="preserve"> a key </w:t>
            </w:r>
            <w:r>
              <w:rPr>
                <w:rFonts w:ascii="Open Sans" w:hAnsi="Open Sans" w:cs="Open Sans"/>
                <w:bCs/>
                <w:color w:val="333333" w:themeColor="text1"/>
                <w:szCs w:val="20"/>
              </w:rPr>
              <w:t xml:space="preserve">part of the proposed rehabilitation centre offering. Hydrotherapy aids recovery by increasing joint movement and increasing muscle strength, particularly so in guests who have undergone lower limb surgery that causes them difficulty mobilising and/or unable to fully bear weight. The inclusion of hydrotherapy is therefore integral to the service offering. The size of the </w:t>
            </w:r>
            <w:r w:rsidR="0076475B">
              <w:rPr>
                <w:rFonts w:ascii="Open Sans" w:hAnsi="Open Sans" w:cs="Open Sans"/>
                <w:bCs/>
                <w:color w:val="333333" w:themeColor="text1"/>
                <w:szCs w:val="20"/>
              </w:rPr>
              <w:t>suite</w:t>
            </w:r>
            <w:r>
              <w:rPr>
                <w:rFonts w:ascii="Open Sans" w:hAnsi="Open Sans" w:cs="Open Sans"/>
                <w:bCs/>
                <w:color w:val="333333" w:themeColor="text1"/>
                <w:szCs w:val="20"/>
              </w:rPr>
              <w:t xml:space="preserve"> has be</w:t>
            </w:r>
            <w:r w:rsidR="00646013">
              <w:rPr>
                <w:rFonts w:ascii="Open Sans" w:hAnsi="Open Sans" w:cs="Open Sans"/>
                <w:bCs/>
                <w:color w:val="333333" w:themeColor="text1"/>
                <w:szCs w:val="20"/>
              </w:rPr>
              <w:t>en</w:t>
            </w:r>
            <w:r>
              <w:rPr>
                <w:rFonts w:ascii="Open Sans" w:hAnsi="Open Sans" w:cs="Open Sans"/>
                <w:bCs/>
                <w:color w:val="333333" w:themeColor="text1"/>
                <w:szCs w:val="20"/>
              </w:rPr>
              <w:t xml:space="preserve"> calculated based on the number of rooms proposed </w:t>
            </w:r>
            <w:proofErr w:type="gramStart"/>
            <w:r>
              <w:rPr>
                <w:rFonts w:ascii="Open Sans" w:hAnsi="Open Sans" w:cs="Open Sans"/>
                <w:bCs/>
                <w:color w:val="333333" w:themeColor="text1"/>
                <w:szCs w:val="20"/>
              </w:rPr>
              <w:t>in order to</w:t>
            </w:r>
            <w:proofErr w:type="gramEnd"/>
            <w:r>
              <w:rPr>
                <w:rFonts w:ascii="Open Sans" w:hAnsi="Open Sans" w:cs="Open Sans"/>
                <w:bCs/>
                <w:color w:val="333333" w:themeColor="text1"/>
                <w:szCs w:val="20"/>
              </w:rPr>
              <w:t xml:space="preserve"> adequately cater for future guests. </w:t>
            </w:r>
          </w:p>
          <w:p w14:paraId="2C15CCA8" w14:textId="77777777" w:rsidR="000930B1" w:rsidRDefault="000930B1" w:rsidP="00483DD7">
            <w:pPr>
              <w:rPr>
                <w:rFonts w:ascii="Open Sans" w:hAnsi="Open Sans" w:cs="Open Sans"/>
                <w:bCs/>
                <w:color w:val="333333" w:themeColor="text1"/>
                <w:szCs w:val="20"/>
              </w:rPr>
            </w:pPr>
          </w:p>
          <w:p w14:paraId="5B59025A" w14:textId="309F5095"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The applicant has also explored options to relocate the tree</w:t>
            </w:r>
            <w:r w:rsidR="00B71169">
              <w:rPr>
                <w:rFonts w:ascii="Open Sans" w:hAnsi="Open Sans" w:cs="Open Sans"/>
                <w:bCs/>
                <w:color w:val="333333" w:themeColor="text1"/>
                <w:szCs w:val="20"/>
              </w:rPr>
              <w:t xml:space="preserve"> within the site</w:t>
            </w:r>
            <w:r>
              <w:rPr>
                <w:rFonts w:ascii="Open Sans" w:hAnsi="Open Sans" w:cs="Open Sans"/>
                <w:bCs/>
                <w:color w:val="333333" w:themeColor="text1"/>
                <w:szCs w:val="20"/>
              </w:rPr>
              <w:t xml:space="preserve">, but its age </w:t>
            </w:r>
            <w:r w:rsidR="00B71169">
              <w:rPr>
                <w:rFonts w:ascii="Open Sans" w:hAnsi="Open Sans" w:cs="Open Sans"/>
                <w:bCs/>
                <w:color w:val="333333" w:themeColor="text1"/>
                <w:szCs w:val="20"/>
              </w:rPr>
              <w:t xml:space="preserve">and condition </w:t>
            </w:r>
            <w:r>
              <w:rPr>
                <w:rFonts w:ascii="Open Sans" w:hAnsi="Open Sans" w:cs="Open Sans"/>
                <w:bCs/>
                <w:color w:val="333333" w:themeColor="text1"/>
                <w:szCs w:val="20"/>
              </w:rPr>
              <w:t xml:space="preserve">makes this unviable. We therefore consider </w:t>
            </w:r>
            <w:r w:rsidR="00646013">
              <w:rPr>
                <w:rFonts w:ascii="Open Sans" w:hAnsi="Open Sans" w:cs="Open Sans"/>
                <w:bCs/>
                <w:color w:val="333333" w:themeColor="text1"/>
                <w:szCs w:val="20"/>
              </w:rPr>
              <w:t xml:space="preserve">that </w:t>
            </w:r>
            <w:r>
              <w:rPr>
                <w:rFonts w:ascii="Open Sans" w:hAnsi="Open Sans" w:cs="Open Sans"/>
                <w:bCs/>
                <w:color w:val="333333" w:themeColor="text1"/>
                <w:szCs w:val="20"/>
              </w:rPr>
              <w:t xml:space="preserve">the removal of the tree is unavoidable in order to accommodate the proposed development. Further detail of the design-work </w:t>
            </w:r>
            <w:proofErr w:type="gramStart"/>
            <w:r>
              <w:rPr>
                <w:rFonts w:ascii="Open Sans" w:hAnsi="Open Sans" w:cs="Open Sans"/>
                <w:bCs/>
                <w:color w:val="333333" w:themeColor="text1"/>
                <w:szCs w:val="20"/>
              </w:rPr>
              <w:t>undertaken</w:t>
            </w:r>
            <w:proofErr w:type="gramEnd"/>
            <w:r>
              <w:rPr>
                <w:rFonts w:ascii="Open Sans" w:hAnsi="Open Sans" w:cs="Open Sans"/>
                <w:bCs/>
                <w:color w:val="333333" w:themeColor="text1"/>
                <w:szCs w:val="20"/>
              </w:rPr>
              <w:t xml:space="preserve"> and various options tested is included within the Tree Justification Statement prepared by Greengage which supports the planning application. </w:t>
            </w:r>
          </w:p>
          <w:p w14:paraId="52FE0131" w14:textId="758098C1" w:rsidR="004047D2" w:rsidRDefault="004047D2" w:rsidP="00483DD7">
            <w:pPr>
              <w:rPr>
                <w:rFonts w:ascii="Open Sans" w:hAnsi="Open Sans" w:cs="Open Sans"/>
                <w:bCs/>
                <w:color w:val="333333" w:themeColor="text1"/>
                <w:szCs w:val="20"/>
              </w:rPr>
            </w:pPr>
          </w:p>
          <w:p w14:paraId="61711541" w14:textId="1E15AF63" w:rsidR="004047D2" w:rsidRDefault="004047D2" w:rsidP="00483DD7">
            <w:pPr>
              <w:rPr>
                <w:rFonts w:ascii="Open Sans" w:hAnsi="Open Sans" w:cs="Open Sans"/>
                <w:szCs w:val="20"/>
              </w:rPr>
            </w:pPr>
            <w:r w:rsidRPr="004047D2">
              <w:rPr>
                <w:rFonts w:ascii="Open Sans" w:hAnsi="Open Sans" w:cs="Open Sans"/>
                <w:bCs/>
                <w:color w:val="333333" w:themeColor="text1"/>
                <w:szCs w:val="20"/>
              </w:rPr>
              <w:t xml:space="preserve">We </w:t>
            </w:r>
            <w:r w:rsidRPr="00294FF2">
              <w:rPr>
                <w:rFonts w:ascii="Open Sans" w:hAnsi="Open Sans" w:cs="Open Sans"/>
                <w:szCs w:val="20"/>
              </w:rPr>
              <w:t xml:space="preserve">therefore request that the following considerations are </w:t>
            </w:r>
            <w:proofErr w:type="gramStart"/>
            <w:r w:rsidRPr="00294FF2">
              <w:rPr>
                <w:rFonts w:ascii="Open Sans" w:hAnsi="Open Sans" w:cs="Open Sans"/>
                <w:szCs w:val="20"/>
              </w:rPr>
              <w:t>taken into account</w:t>
            </w:r>
            <w:proofErr w:type="gramEnd"/>
            <w:r w:rsidRPr="00294FF2">
              <w:rPr>
                <w:rFonts w:ascii="Open Sans" w:hAnsi="Open Sans" w:cs="Open Sans"/>
                <w:szCs w:val="20"/>
              </w:rPr>
              <w:t xml:space="preserve"> when considering the loss of the tree:</w:t>
            </w:r>
          </w:p>
          <w:p w14:paraId="40F6334B" w14:textId="77777777" w:rsidR="004047D2" w:rsidRPr="00294FF2" w:rsidRDefault="004047D2" w:rsidP="00483DD7">
            <w:pPr>
              <w:rPr>
                <w:rFonts w:ascii="Open Sans" w:hAnsi="Open Sans" w:cs="Open Sans"/>
                <w:szCs w:val="20"/>
              </w:rPr>
            </w:pPr>
          </w:p>
          <w:p w14:paraId="6468AE5D" w14:textId="77777777" w:rsidR="004047D2" w:rsidRPr="00294FF2" w:rsidRDefault="004047D2" w:rsidP="00294FF2">
            <w:pPr>
              <w:pStyle w:val="BodyText"/>
              <w:numPr>
                <w:ilvl w:val="0"/>
                <w:numId w:val="12"/>
              </w:numPr>
              <w:jc w:val="both"/>
              <w:rPr>
                <w:rFonts w:ascii="Open Sans" w:hAnsi="Open Sans" w:cs="Open Sans"/>
                <w:szCs w:val="20"/>
              </w:rPr>
            </w:pPr>
            <w:r w:rsidRPr="00294FF2">
              <w:rPr>
                <w:rFonts w:ascii="Open Sans" w:hAnsi="Open Sans" w:cs="Open Sans"/>
                <w:szCs w:val="20"/>
              </w:rPr>
              <w:t>The tree to be lost is Category B, rather than a Category A tree</w:t>
            </w:r>
          </w:p>
          <w:p w14:paraId="1EF61A14" w14:textId="77777777" w:rsidR="004047D2" w:rsidRPr="00294FF2" w:rsidRDefault="004047D2" w:rsidP="00294FF2">
            <w:pPr>
              <w:pStyle w:val="BodyText"/>
              <w:numPr>
                <w:ilvl w:val="0"/>
                <w:numId w:val="12"/>
              </w:numPr>
              <w:jc w:val="both"/>
              <w:rPr>
                <w:rFonts w:ascii="Open Sans" w:hAnsi="Open Sans" w:cs="Open Sans"/>
                <w:szCs w:val="20"/>
              </w:rPr>
            </w:pPr>
            <w:r w:rsidRPr="00294FF2">
              <w:rPr>
                <w:rFonts w:ascii="Open Sans" w:hAnsi="Open Sans" w:cs="Open Sans"/>
                <w:szCs w:val="20"/>
              </w:rPr>
              <w:t>The scheme proposes the planting of 11 trees in total, a significant uplift on the existing position</w:t>
            </w:r>
          </w:p>
          <w:p w14:paraId="62532125" w14:textId="77777777" w:rsidR="004047D2" w:rsidRPr="00294FF2" w:rsidRDefault="004047D2" w:rsidP="00294FF2">
            <w:pPr>
              <w:pStyle w:val="BodyText"/>
              <w:numPr>
                <w:ilvl w:val="0"/>
                <w:numId w:val="12"/>
              </w:numPr>
              <w:jc w:val="both"/>
              <w:rPr>
                <w:rFonts w:ascii="Open Sans" w:hAnsi="Open Sans" w:cs="Open Sans"/>
                <w:szCs w:val="20"/>
              </w:rPr>
            </w:pPr>
            <w:r w:rsidRPr="00294FF2">
              <w:rPr>
                <w:rFonts w:ascii="Open Sans" w:hAnsi="Open Sans" w:cs="Open Sans"/>
                <w:szCs w:val="20"/>
              </w:rPr>
              <w:t>Mitigation tree planting is proposed within the rear of the courtyard and along the Sheen Road frontage which in our view would provide sufficient replacement amenity value, and would indeed provide a greater contribution in terms of visibility along the streetscape</w:t>
            </w:r>
          </w:p>
          <w:p w14:paraId="2A2B64E8" w14:textId="77777777" w:rsidR="004047D2" w:rsidRPr="00294FF2" w:rsidRDefault="004047D2" w:rsidP="00294FF2">
            <w:pPr>
              <w:pStyle w:val="BodyText"/>
              <w:numPr>
                <w:ilvl w:val="0"/>
                <w:numId w:val="12"/>
              </w:numPr>
              <w:jc w:val="both"/>
              <w:rPr>
                <w:rFonts w:ascii="Open Sans" w:hAnsi="Open Sans" w:cs="Open Sans"/>
                <w:szCs w:val="20"/>
              </w:rPr>
            </w:pPr>
            <w:r w:rsidRPr="00294FF2">
              <w:rPr>
                <w:rFonts w:ascii="Open Sans" w:hAnsi="Open Sans" w:cs="Open Sans"/>
                <w:szCs w:val="20"/>
              </w:rPr>
              <w:t>The mitigation planting and wider landscape proposals will increase the UGF of the site from 0.091 to 0.37 (exceeding the 0.3 target)</w:t>
            </w:r>
          </w:p>
          <w:p w14:paraId="5DCAD14D" w14:textId="77777777" w:rsidR="004047D2" w:rsidRPr="00294FF2" w:rsidRDefault="004047D2" w:rsidP="00294FF2">
            <w:pPr>
              <w:pStyle w:val="BodyText"/>
              <w:numPr>
                <w:ilvl w:val="0"/>
                <w:numId w:val="12"/>
              </w:numPr>
              <w:jc w:val="both"/>
              <w:rPr>
                <w:rFonts w:ascii="Open Sans" w:hAnsi="Open Sans" w:cs="Open Sans"/>
                <w:szCs w:val="20"/>
              </w:rPr>
            </w:pPr>
            <w:r w:rsidRPr="00294FF2">
              <w:rPr>
                <w:rFonts w:ascii="Open Sans" w:hAnsi="Open Sans" w:cs="Open Sans"/>
                <w:szCs w:val="20"/>
              </w:rPr>
              <w:t>Biodiversity across the site will also be enhanced</w:t>
            </w:r>
          </w:p>
          <w:p w14:paraId="48CC5994" w14:textId="77777777" w:rsidR="004047D2" w:rsidRPr="00294FF2" w:rsidRDefault="004047D2" w:rsidP="00294FF2">
            <w:pPr>
              <w:pStyle w:val="BodyText"/>
              <w:numPr>
                <w:ilvl w:val="0"/>
                <w:numId w:val="12"/>
              </w:numPr>
              <w:jc w:val="both"/>
              <w:rPr>
                <w:rFonts w:ascii="Open Sans" w:hAnsi="Open Sans" w:cs="Open Sans"/>
                <w:szCs w:val="20"/>
              </w:rPr>
            </w:pPr>
            <w:r w:rsidRPr="00294FF2">
              <w:rPr>
                <w:rFonts w:ascii="Open Sans" w:hAnsi="Open Sans" w:cs="Open Sans"/>
                <w:szCs w:val="20"/>
              </w:rPr>
              <w:t>A suitable scheme of maintenance and aftercare of the proposed trees can be secured via planning condition</w:t>
            </w:r>
          </w:p>
          <w:p w14:paraId="3473AD79" w14:textId="159352A7" w:rsidR="004047D2" w:rsidRDefault="004047D2" w:rsidP="00483DD7">
            <w:pPr>
              <w:rPr>
                <w:rFonts w:ascii="Open Sans" w:hAnsi="Open Sans" w:cs="Open Sans"/>
                <w:bCs/>
                <w:color w:val="333333" w:themeColor="text1"/>
                <w:szCs w:val="20"/>
              </w:rPr>
            </w:pPr>
          </w:p>
          <w:p w14:paraId="4FD68305" w14:textId="1C2FE9EB" w:rsidR="004047D2" w:rsidRDefault="004047D2" w:rsidP="00483DD7">
            <w:pPr>
              <w:rPr>
                <w:rFonts w:ascii="Open Sans" w:hAnsi="Open Sans" w:cs="Open Sans"/>
                <w:bCs/>
                <w:color w:val="333333" w:themeColor="text1"/>
                <w:szCs w:val="20"/>
              </w:rPr>
            </w:pPr>
            <w:r>
              <w:rPr>
                <w:rFonts w:ascii="Open Sans" w:hAnsi="Open Sans" w:cs="Open Sans"/>
                <w:bCs/>
                <w:color w:val="333333" w:themeColor="text1"/>
                <w:szCs w:val="20"/>
              </w:rPr>
              <w:t>In addition, the proposals will bring a vacant site back into economic use, and a use which would address identified health needs in the borough and beyond, we consider that there are clear planning benefits which outweigh the perceived harm which is considered to arise as a result of the proposed removal of the tree.</w:t>
            </w:r>
          </w:p>
          <w:p w14:paraId="752D8E6C" w14:textId="6FBDC2F6" w:rsidR="004047D2" w:rsidRDefault="004047D2" w:rsidP="00483DD7">
            <w:pPr>
              <w:rPr>
                <w:rFonts w:ascii="Open Sans" w:hAnsi="Open Sans" w:cs="Open Sans"/>
                <w:bCs/>
                <w:color w:val="333333" w:themeColor="text1"/>
                <w:szCs w:val="20"/>
              </w:rPr>
            </w:pPr>
          </w:p>
          <w:p w14:paraId="5DED4FC7" w14:textId="47CB0386" w:rsidR="004047D2" w:rsidRDefault="004047D2" w:rsidP="00483DD7">
            <w:pPr>
              <w:rPr>
                <w:rFonts w:ascii="Open Sans" w:hAnsi="Open Sans" w:cs="Open Sans"/>
                <w:bCs/>
                <w:color w:val="333333" w:themeColor="text1"/>
                <w:szCs w:val="20"/>
              </w:rPr>
            </w:pPr>
            <w:r>
              <w:rPr>
                <w:rFonts w:ascii="Open Sans" w:hAnsi="Open Sans" w:cs="Open Sans"/>
                <w:bCs/>
                <w:color w:val="333333" w:themeColor="text1"/>
                <w:szCs w:val="20"/>
              </w:rPr>
              <w:lastRenderedPageBreak/>
              <w:t>The tree officer advises that the CAVAT value of the tree would be £62,662, which would provide the baseline value of off-site tree planting (in addition to the delivery of replacement trees on site), which we propose could be secured via a financial contribution within the S106 Agreement. In our view the CAVAT payment and the on-site mitigation is sufficient to compensate the loss of the Horse Chestnut tree.</w:t>
            </w:r>
          </w:p>
          <w:p w14:paraId="00BC0ED1" w14:textId="77777777" w:rsidR="000930B1" w:rsidRDefault="000930B1" w:rsidP="00483DD7">
            <w:pPr>
              <w:rPr>
                <w:rFonts w:ascii="Open Sans" w:hAnsi="Open Sans" w:cs="Open Sans"/>
                <w:bCs/>
                <w:color w:val="333333" w:themeColor="text1"/>
                <w:szCs w:val="20"/>
              </w:rPr>
            </w:pPr>
          </w:p>
          <w:p w14:paraId="5C9629F4" w14:textId="77777777" w:rsidR="000930B1" w:rsidRPr="009B079D" w:rsidRDefault="000930B1" w:rsidP="004047D2">
            <w:pPr>
              <w:rPr>
                <w:rFonts w:ascii="Open Sans" w:hAnsi="Open Sans" w:cs="Open Sans"/>
                <w:bCs/>
                <w:color w:val="333333" w:themeColor="text1"/>
                <w:szCs w:val="20"/>
              </w:rPr>
            </w:pPr>
          </w:p>
        </w:tc>
      </w:tr>
      <w:tr w:rsidR="000930B1" w:rsidRPr="002622B0" w14:paraId="346BFAB6" w14:textId="77777777" w:rsidTr="00C775AF">
        <w:tc>
          <w:tcPr>
            <w:tcW w:w="3467" w:type="dxa"/>
          </w:tcPr>
          <w:p w14:paraId="7B696045" w14:textId="77777777" w:rsidR="000930B1" w:rsidRPr="009B079D"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lastRenderedPageBreak/>
              <w:t xml:space="preserve">Financial benefit to local area </w:t>
            </w:r>
          </w:p>
        </w:tc>
        <w:tc>
          <w:tcPr>
            <w:tcW w:w="11488" w:type="dxa"/>
          </w:tcPr>
          <w:p w14:paraId="149F2643" w14:textId="7BF70E7C"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The proposed development will deliver </w:t>
            </w:r>
            <w:proofErr w:type="gramStart"/>
            <w:r>
              <w:rPr>
                <w:rFonts w:ascii="Open Sans" w:hAnsi="Open Sans" w:cs="Open Sans"/>
                <w:bCs/>
                <w:color w:val="333333" w:themeColor="text1"/>
                <w:szCs w:val="20"/>
              </w:rPr>
              <w:t>a number of</w:t>
            </w:r>
            <w:proofErr w:type="gramEnd"/>
            <w:r>
              <w:rPr>
                <w:rFonts w:ascii="Open Sans" w:hAnsi="Open Sans" w:cs="Open Sans"/>
                <w:bCs/>
                <w:color w:val="333333" w:themeColor="text1"/>
                <w:szCs w:val="20"/>
              </w:rPr>
              <w:t xml:space="preserve"> economic benefits to the local area. A full list of economic benefits of the proposed development, and how this compares to the current C1 use, is included within </w:t>
            </w:r>
            <w:r w:rsidR="00A94F5E">
              <w:rPr>
                <w:rFonts w:ascii="Open Sans" w:hAnsi="Open Sans" w:cs="Open Sans"/>
                <w:bCs/>
                <w:color w:val="333333" w:themeColor="text1"/>
                <w:szCs w:val="20"/>
              </w:rPr>
              <w:t xml:space="preserve">the Socio-Economic Assessment prepared by </w:t>
            </w:r>
            <w:proofErr w:type="spellStart"/>
            <w:r w:rsidR="00A94F5E">
              <w:rPr>
                <w:rFonts w:ascii="Open Sans" w:hAnsi="Open Sans" w:cs="Open Sans"/>
                <w:bCs/>
                <w:color w:val="333333" w:themeColor="text1"/>
                <w:szCs w:val="20"/>
              </w:rPr>
              <w:t>Lichfields</w:t>
            </w:r>
            <w:proofErr w:type="spellEnd"/>
            <w:r>
              <w:rPr>
                <w:rFonts w:ascii="Open Sans" w:hAnsi="Open Sans" w:cs="Open Sans"/>
                <w:bCs/>
                <w:color w:val="333333" w:themeColor="text1"/>
                <w:szCs w:val="20"/>
              </w:rPr>
              <w:t xml:space="preserve">. In summary: </w:t>
            </w:r>
          </w:p>
          <w:p w14:paraId="7AF007A2" w14:textId="6561CB75" w:rsidR="00135483" w:rsidRDefault="00135483" w:rsidP="00483DD7">
            <w:pPr>
              <w:rPr>
                <w:rFonts w:ascii="Open Sans" w:hAnsi="Open Sans" w:cs="Open Sans"/>
                <w:bCs/>
                <w:color w:val="333333" w:themeColor="text1"/>
                <w:szCs w:val="20"/>
              </w:rPr>
            </w:pPr>
          </w:p>
          <w:p w14:paraId="73C74036" w14:textId="58D437E5" w:rsidR="00135483" w:rsidRDefault="00135483"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Construction Stage </w:t>
            </w:r>
          </w:p>
          <w:p w14:paraId="2406EA08" w14:textId="7EC99DA0" w:rsidR="00135483" w:rsidRPr="00294FF2" w:rsidRDefault="00135483" w:rsidP="00135483">
            <w:pPr>
              <w:pStyle w:val="ListParagraph"/>
              <w:numPr>
                <w:ilvl w:val="0"/>
                <w:numId w:val="6"/>
              </w:numPr>
              <w:rPr>
                <w:rFonts w:ascii="Open Sans" w:hAnsi="Open Sans" w:cs="Open Sans"/>
                <w:bCs/>
                <w:color w:val="333333" w:themeColor="text1"/>
                <w:szCs w:val="20"/>
              </w:rPr>
            </w:pPr>
            <w:r w:rsidRPr="00135483">
              <w:rPr>
                <w:rFonts w:ascii="Open Sans" w:hAnsi="Open Sans" w:cs="Open Sans"/>
                <w:bCs/>
                <w:color w:val="333333" w:themeColor="text1"/>
                <w:szCs w:val="20"/>
              </w:rPr>
              <w:t xml:space="preserve">An </w:t>
            </w:r>
            <w:r w:rsidRPr="00294FF2">
              <w:rPr>
                <w:rFonts w:ascii="Open Sans" w:hAnsi="Open Sans" w:cs="Open Sans"/>
                <w:szCs w:val="20"/>
              </w:rPr>
              <w:t>investment in the region of £12.1 million, supporting 88 FTE construction jobs and 129 indirect jobs associated this this phase</w:t>
            </w:r>
          </w:p>
          <w:p w14:paraId="17B10C9F" w14:textId="2BD2CC59" w:rsidR="00135483" w:rsidRPr="00294FF2" w:rsidRDefault="00135483" w:rsidP="00135483">
            <w:pPr>
              <w:pStyle w:val="ListParagraph"/>
              <w:numPr>
                <w:ilvl w:val="0"/>
                <w:numId w:val="6"/>
              </w:numPr>
              <w:rPr>
                <w:rFonts w:ascii="Open Sans" w:hAnsi="Open Sans" w:cs="Open Sans"/>
                <w:bCs/>
                <w:color w:val="333333" w:themeColor="text1"/>
                <w:szCs w:val="20"/>
              </w:rPr>
            </w:pPr>
            <w:r w:rsidRPr="00135483">
              <w:rPr>
                <w:rFonts w:ascii="Open Sans" w:hAnsi="Open Sans" w:cs="Open Sans"/>
                <w:bCs/>
                <w:color w:val="333333" w:themeColor="text1"/>
                <w:szCs w:val="20"/>
              </w:rPr>
              <w:t xml:space="preserve">An </w:t>
            </w:r>
            <w:r w:rsidRPr="00294FF2">
              <w:rPr>
                <w:rFonts w:ascii="Open Sans" w:hAnsi="Open Sans" w:cs="Open Sans"/>
                <w:szCs w:val="20"/>
              </w:rPr>
              <w:t>overall economic contribution of £19.5 million per annum Gross Added Value (‘GVA’) during the construction phase</w:t>
            </w:r>
          </w:p>
          <w:p w14:paraId="50F64667" w14:textId="4F626CA6" w:rsidR="00135483" w:rsidRDefault="00135483" w:rsidP="00135483">
            <w:pPr>
              <w:rPr>
                <w:rFonts w:ascii="Open Sans" w:hAnsi="Open Sans" w:cs="Open Sans"/>
                <w:bCs/>
                <w:color w:val="333333" w:themeColor="text1"/>
                <w:szCs w:val="20"/>
              </w:rPr>
            </w:pPr>
          </w:p>
          <w:p w14:paraId="0DEEFDF1" w14:textId="029804AD" w:rsidR="00135483" w:rsidRDefault="00135483" w:rsidP="00135483">
            <w:pPr>
              <w:rPr>
                <w:rFonts w:ascii="Open Sans" w:hAnsi="Open Sans" w:cs="Open Sans"/>
                <w:bCs/>
                <w:color w:val="333333" w:themeColor="text1"/>
                <w:szCs w:val="20"/>
              </w:rPr>
            </w:pPr>
            <w:r>
              <w:rPr>
                <w:rFonts w:ascii="Open Sans" w:hAnsi="Open Sans" w:cs="Open Sans"/>
                <w:bCs/>
                <w:color w:val="333333" w:themeColor="text1"/>
                <w:szCs w:val="20"/>
              </w:rPr>
              <w:t>Operational Stage</w:t>
            </w:r>
          </w:p>
          <w:p w14:paraId="1CF80B1C" w14:textId="6A9430C9" w:rsidR="00135483" w:rsidRPr="00294FF2" w:rsidRDefault="00135483" w:rsidP="00135483">
            <w:pPr>
              <w:pStyle w:val="ListParagraph"/>
              <w:numPr>
                <w:ilvl w:val="0"/>
                <w:numId w:val="7"/>
              </w:numPr>
              <w:rPr>
                <w:rFonts w:ascii="Open Sans" w:hAnsi="Open Sans" w:cs="Open Sans"/>
                <w:bCs/>
                <w:color w:val="333333" w:themeColor="text1"/>
                <w:szCs w:val="20"/>
              </w:rPr>
            </w:pPr>
            <w:r w:rsidRPr="00135483">
              <w:rPr>
                <w:rFonts w:ascii="Open Sans" w:hAnsi="Open Sans" w:cs="Open Sans"/>
                <w:bCs/>
                <w:color w:val="333333" w:themeColor="text1"/>
                <w:szCs w:val="20"/>
              </w:rPr>
              <w:t xml:space="preserve">Support </w:t>
            </w:r>
            <w:r w:rsidRPr="00294FF2">
              <w:rPr>
                <w:rFonts w:ascii="Open Sans" w:hAnsi="Open Sans" w:cs="Open Sans"/>
                <w:szCs w:val="20"/>
              </w:rPr>
              <w:t>61 FTE directly on site, and a further 30 FTE indirect jobs (these jobs would be a broader mix that a traditional hotel and will include opportunities in both hospitality and healthcare)</w:t>
            </w:r>
          </w:p>
          <w:p w14:paraId="52207BE4" w14:textId="3BD48FF1" w:rsidR="00135483" w:rsidRPr="00294FF2" w:rsidRDefault="00135483" w:rsidP="00135483">
            <w:pPr>
              <w:pStyle w:val="ListParagraph"/>
              <w:numPr>
                <w:ilvl w:val="0"/>
                <w:numId w:val="7"/>
              </w:numPr>
              <w:rPr>
                <w:rFonts w:ascii="Open Sans" w:hAnsi="Open Sans" w:cs="Open Sans"/>
                <w:bCs/>
                <w:color w:val="333333" w:themeColor="text1"/>
                <w:szCs w:val="20"/>
              </w:rPr>
            </w:pPr>
            <w:r w:rsidRPr="00135483">
              <w:rPr>
                <w:rFonts w:ascii="Open Sans" w:hAnsi="Open Sans" w:cs="Open Sans"/>
                <w:szCs w:val="20"/>
              </w:rPr>
              <w:t xml:space="preserve">Generate </w:t>
            </w:r>
            <w:r w:rsidRPr="00294FF2">
              <w:rPr>
                <w:rFonts w:ascii="Open Sans" w:hAnsi="Open Sans" w:cs="Open Sans"/>
                <w:szCs w:val="20"/>
              </w:rPr>
              <w:t>up to £3.62 million in GVA each year</w:t>
            </w:r>
          </w:p>
          <w:p w14:paraId="7A757522" w14:textId="75C852BB" w:rsidR="00135483" w:rsidRPr="00294FF2" w:rsidRDefault="00135483" w:rsidP="00135483">
            <w:pPr>
              <w:pStyle w:val="ListParagraph"/>
              <w:numPr>
                <w:ilvl w:val="0"/>
                <w:numId w:val="7"/>
              </w:numPr>
              <w:rPr>
                <w:rFonts w:ascii="Open Sans" w:hAnsi="Open Sans" w:cs="Open Sans"/>
                <w:bCs/>
                <w:color w:val="333333" w:themeColor="text1"/>
                <w:szCs w:val="20"/>
              </w:rPr>
            </w:pPr>
            <w:r w:rsidRPr="00294FF2">
              <w:rPr>
                <w:rFonts w:ascii="Open Sans" w:hAnsi="Open Sans" w:cs="Open Sans"/>
                <w:szCs w:val="20"/>
              </w:rPr>
              <w:t>Potential generation of £121,100 each year in additional business rates revenue</w:t>
            </w:r>
          </w:p>
          <w:p w14:paraId="071BA04D" w14:textId="77777777" w:rsidR="00135483" w:rsidRPr="00294FF2" w:rsidRDefault="00135483" w:rsidP="00294FF2">
            <w:pPr>
              <w:pStyle w:val="ListParagraph"/>
              <w:numPr>
                <w:ilvl w:val="0"/>
                <w:numId w:val="7"/>
              </w:numPr>
              <w:rPr>
                <w:rFonts w:ascii="Open Sans" w:hAnsi="Open Sans" w:cs="Open Sans"/>
                <w:bCs/>
                <w:color w:val="333333" w:themeColor="text1"/>
                <w:szCs w:val="20"/>
              </w:rPr>
            </w:pPr>
            <w:r w:rsidRPr="00294FF2">
              <w:rPr>
                <w:rFonts w:ascii="Open Sans" w:hAnsi="Open Sans" w:cs="Open Sans"/>
                <w:szCs w:val="20"/>
              </w:rPr>
              <w:t xml:space="preserve">Generate c.23,000 </w:t>
            </w:r>
            <w:proofErr w:type="gramStart"/>
            <w:r w:rsidRPr="00294FF2">
              <w:rPr>
                <w:rFonts w:ascii="Open Sans" w:hAnsi="Open Sans" w:cs="Open Sans"/>
                <w:szCs w:val="20"/>
              </w:rPr>
              <w:t>additional  visitor</w:t>
            </w:r>
            <w:proofErr w:type="gramEnd"/>
            <w:r w:rsidRPr="00294FF2">
              <w:rPr>
                <w:rFonts w:ascii="Open Sans" w:hAnsi="Open Sans" w:cs="Open Sans"/>
                <w:szCs w:val="20"/>
              </w:rPr>
              <w:t xml:space="preserve"> stays in </w:t>
            </w:r>
            <w:proofErr w:type="spellStart"/>
            <w:r w:rsidRPr="00294FF2">
              <w:rPr>
                <w:rFonts w:ascii="Open Sans" w:hAnsi="Open Sans" w:cs="Open Sans"/>
                <w:szCs w:val="20"/>
              </w:rPr>
              <w:t>LBRuT</w:t>
            </w:r>
            <w:proofErr w:type="spellEnd"/>
            <w:r w:rsidRPr="00294FF2">
              <w:rPr>
                <w:rFonts w:ascii="Open Sans" w:hAnsi="Open Sans" w:cs="Open Sans"/>
                <w:szCs w:val="20"/>
              </w:rPr>
              <w:t xml:space="preserve"> (including c.5,300 stays by guests’ friends and relatives) which will drive further visitor expenditure in the local area (between £240,000 and £890,000 each year).</w:t>
            </w:r>
          </w:p>
          <w:p w14:paraId="5CF5D33A" w14:textId="333DA3D2" w:rsidR="00135483" w:rsidRDefault="00135483" w:rsidP="00135483">
            <w:pPr>
              <w:rPr>
                <w:rFonts w:ascii="Open Sans" w:hAnsi="Open Sans" w:cs="Open Sans"/>
                <w:bCs/>
                <w:color w:val="333333" w:themeColor="text1"/>
                <w:szCs w:val="20"/>
              </w:rPr>
            </w:pPr>
          </w:p>
          <w:p w14:paraId="5EC28DB2" w14:textId="277F8F9B" w:rsidR="00135483" w:rsidRDefault="00135483" w:rsidP="00135483">
            <w:pPr>
              <w:rPr>
                <w:rFonts w:ascii="Open Sans" w:hAnsi="Open Sans" w:cs="Open Sans"/>
                <w:bCs/>
                <w:color w:val="333333" w:themeColor="text1"/>
                <w:szCs w:val="20"/>
              </w:rPr>
            </w:pPr>
            <w:r>
              <w:rPr>
                <w:rFonts w:ascii="Open Sans" w:hAnsi="Open Sans" w:cs="Open Sans"/>
                <w:bCs/>
                <w:color w:val="333333" w:themeColor="text1"/>
                <w:szCs w:val="20"/>
              </w:rPr>
              <w:t>Wider Benefits</w:t>
            </w:r>
          </w:p>
          <w:p w14:paraId="4A2B4927" w14:textId="721F4740" w:rsidR="00135483" w:rsidRPr="00294FF2" w:rsidRDefault="00135483" w:rsidP="00135483">
            <w:pPr>
              <w:pStyle w:val="ListParagraph"/>
              <w:numPr>
                <w:ilvl w:val="0"/>
                <w:numId w:val="10"/>
              </w:numPr>
              <w:rPr>
                <w:rFonts w:ascii="Open Sans" w:hAnsi="Open Sans" w:cs="Open Sans"/>
                <w:bCs/>
                <w:color w:val="333333" w:themeColor="text1"/>
                <w:szCs w:val="20"/>
              </w:rPr>
            </w:pPr>
            <w:r w:rsidRPr="00294FF2">
              <w:rPr>
                <w:rFonts w:ascii="Open Sans" w:hAnsi="Open Sans" w:cs="Open Sans"/>
                <w:bCs/>
                <w:color w:val="333333" w:themeColor="text1"/>
                <w:szCs w:val="20"/>
              </w:rPr>
              <w:t xml:space="preserve">Promoting </w:t>
            </w:r>
            <w:r w:rsidRPr="00294FF2">
              <w:rPr>
                <w:rFonts w:ascii="Open Sans" w:hAnsi="Open Sans" w:cs="Open Sans"/>
                <w:szCs w:val="20"/>
              </w:rPr>
              <w:t>local employment and training</w:t>
            </w:r>
          </w:p>
          <w:p w14:paraId="29DC7A85" w14:textId="77777777" w:rsidR="00135483" w:rsidRPr="00294FF2" w:rsidRDefault="00135483" w:rsidP="00294FF2">
            <w:pPr>
              <w:pStyle w:val="ListParagraph"/>
              <w:numPr>
                <w:ilvl w:val="0"/>
                <w:numId w:val="10"/>
              </w:numPr>
              <w:rPr>
                <w:rFonts w:ascii="Open Sans" w:hAnsi="Open Sans" w:cs="Open Sans"/>
                <w:bCs/>
                <w:color w:val="333333" w:themeColor="text1"/>
                <w:szCs w:val="20"/>
              </w:rPr>
            </w:pPr>
            <w:r w:rsidRPr="00135483">
              <w:rPr>
                <w:rFonts w:ascii="Open Sans" w:hAnsi="Open Sans" w:cs="Open Sans"/>
                <w:bCs/>
                <w:color w:val="333333" w:themeColor="text1"/>
                <w:szCs w:val="20"/>
              </w:rPr>
              <w:t xml:space="preserve">Reduction in </w:t>
            </w:r>
            <w:r w:rsidRPr="00294FF2">
              <w:rPr>
                <w:rFonts w:ascii="Open Sans" w:hAnsi="Open Sans" w:cs="Open Sans"/>
                <w:szCs w:val="20"/>
              </w:rPr>
              <w:t>in unemployment, which could result in a social value contribution of c.£97,300</w:t>
            </w:r>
          </w:p>
          <w:p w14:paraId="43213C3A" w14:textId="4A93C9E6" w:rsidR="00135483" w:rsidRPr="00294FF2" w:rsidRDefault="00135483" w:rsidP="00294FF2">
            <w:pPr>
              <w:pStyle w:val="BodyText"/>
              <w:numPr>
                <w:ilvl w:val="0"/>
                <w:numId w:val="11"/>
              </w:numPr>
              <w:jc w:val="both"/>
              <w:rPr>
                <w:rFonts w:ascii="Open Sans" w:hAnsi="Open Sans" w:cs="Open Sans"/>
                <w:szCs w:val="20"/>
              </w:rPr>
            </w:pPr>
            <w:r w:rsidRPr="00135483">
              <w:rPr>
                <w:rFonts w:ascii="Open Sans" w:hAnsi="Open Sans" w:cs="Open Sans"/>
                <w:bCs/>
                <w:color w:val="333333" w:themeColor="text1"/>
                <w:szCs w:val="20"/>
              </w:rPr>
              <w:t>Opportunitie</w:t>
            </w:r>
            <w:r w:rsidRPr="00C3167E">
              <w:rPr>
                <w:rFonts w:ascii="Open Sans" w:hAnsi="Open Sans" w:cs="Open Sans"/>
                <w:bCs/>
                <w:color w:val="333333" w:themeColor="text1"/>
                <w:szCs w:val="20"/>
              </w:rPr>
              <w:t>s</w:t>
            </w:r>
            <w:r w:rsidRPr="00294FF2">
              <w:rPr>
                <w:rFonts w:ascii="Open Sans" w:hAnsi="Open Sans" w:cs="Open Sans"/>
                <w:szCs w:val="20"/>
              </w:rPr>
              <w:t xml:space="preserve"> for local businesses / supply chain </w:t>
            </w:r>
          </w:p>
          <w:p w14:paraId="2AE4F9DC" w14:textId="3A064743" w:rsidR="00135483" w:rsidRDefault="00135483" w:rsidP="00C3167E">
            <w:pPr>
              <w:rPr>
                <w:rFonts w:ascii="Open Sans" w:hAnsi="Open Sans" w:cs="Open Sans"/>
                <w:bCs/>
                <w:color w:val="333333" w:themeColor="text1"/>
                <w:szCs w:val="20"/>
              </w:rPr>
            </w:pPr>
          </w:p>
          <w:p w14:paraId="1DE89E06" w14:textId="7A0F22EB" w:rsidR="00C3167E" w:rsidRPr="00294FF2" w:rsidRDefault="00C3167E" w:rsidP="00C3167E">
            <w:pPr>
              <w:rPr>
                <w:rFonts w:ascii="Open Sans" w:hAnsi="Open Sans" w:cs="Open Sans"/>
                <w:bCs/>
                <w:color w:val="333333" w:themeColor="text1"/>
                <w:szCs w:val="20"/>
              </w:rPr>
            </w:pPr>
            <w:r>
              <w:rPr>
                <w:rFonts w:ascii="Open Sans" w:hAnsi="Open Sans" w:cs="Open Sans"/>
                <w:bCs/>
                <w:color w:val="333333" w:themeColor="text1"/>
                <w:szCs w:val="20"/>
              </w:rPr>
              <w:t xml:space="preserve">The assessment provides a comparison between the socio-economic benefits of the proposals against the same metrics for two alternate scenarios. </w:t>
            </w:r>
            <w:proofErr w:type="gramStart"/>
            <w:r>
              <w:rPr>
                <w:rFonts w:ascii="Open Sans" w:hAnsi="Open Sans" w:cs="Open Sans"/>
                <w:bCs/>
                <w:color w:val="333333" w:themeColor="text1"/>
                <w:szCs w:val="20"/>
              </w:rPr>
              <w:t>Firstly</w:t>
            </w:r>
            <w:proofErr w:type="gramEnd"/>
            <w:r>
              <w:rPr>
                <w:rFonts w:ascii="Open Sans" w:hAnsi="Open Sans" w:cs="Open Sans"/>
                <w:bCs/>
                <w:color w:val="333333" w:themeColor="text1"/>
                <w:szCs w:val="20"/>
              </w:rPr>
              <w:t xml:space="preserve"> a return to operations as per the period leading to March 2020 (pre Covid-19 closure), and secondly the reopening of the hotel following refurbishment / update works to a 4 star hotel. The assessment concludes that the proposed development represents the highest economic and social benefit for the borough.</w:t>
            </w:r>
          </w:p>
          <w:p w14:paraId="4DA7AB85" w14:textId="10C24F5F" w:rsidR="00D32E22" w:rsidRPr="000D2FE3" w:rsidRDefault="00D32E22" w:rsidP="000D2FE3">
            <w:pPr>
              <w:rPr>
                <w:rFonts w:ascii="Open Sans" w:hAnsi="Open Sans" w:cs="Open Sans"/>
                <w:bCs/>
                <w:color w:val="333333" w:themeColor="text1"/>
                <w:szCs w:val="20"/>
              </w:rPr>
            </w:pPr>
          </w:p>
        </w:tc>
      </w:tr>
      <w:tr w:rsidR="000930B1" w:rsidRPr="002622B0" w14:paraId="761AC89D" w14:textId="77777777" w:rsidTr="00C775AF">
        <w:tc>
          <w:tcPr>
            <w:tcW w:w="3467" w:type="dxa"/>
          </w:tcPr>
          <w:p w14:paraId="2D7DF973" w14:textId="77777777" w:rsidR="000930B1" w:rsidRPr="009B079D"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lastRenderedPageBreak/>
              <w:t>Lack of public consultation</w:t>
            </w:r>
          </w:p>
        </w:tc>
        <w:tc>
          <w:tcPr>
            <w:tcW w:w="11488" w:type="dxa"/>
          </w:tcPr>
          <w:p w14:paraId="54D788BE" w14:textId="67DDEDBA"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Residents and businesses at over 1,100 addresses in the area surrounding the site received a newsletter on Thursday 10</w:t>
            </w:r>
            <w:r w:rsidRPr="005E249B">
              <w:rPr>
                <w:rFonts w:ascii="Open Sans" w:hAnsi="Open Sans" w:cs="Open Sans"/>
                <w:bCs/>
                <w:color w:val="333333" w:themeColor="text1"/>
                <w:szCs w:val="20"/>
                <w:vertAlign w:val="superscript"/>
              </w:rPr>
              <w:t>th</w:t>
            </w:r>
            <w:r>
              <w:rPr>
                <w:rFonts w:ascii="Open Sans" w:hAnsi="Open Sans" w:cs="Open Sans"/>
                <w:bCs/>
                <w:color w:val="333333" w:themeColor="text1"/>
                <w:szCs w:val="20"/>
              </w:rPr>
              <w:t xml:space="preserve"> March 2022 notifying them of two public consultation events. </w:t>
            </w:r>
            <w:r w:rsidR="00C012B1">
              <w:rPr>
                <w:rFonts w:ascii="Open Sans" w:hAnsi="Open Sans" w:cs="Open Sans"/>
                <w:bCs/>
                <w:color w:val="333333" w:themeColor="text1"/>
                <w:szCs w:val="20"/>
              </w:rPr>
              <w:t xml:space="preserve">This also included a newspaper advertisement. </w:t>
            </w:r>
            <w:r>
              <w:rPr>
                <w:rFonts w:ascii="Open Sans" w:hAnsi="Open Sans" w:cs="Open Sans"/>
                <w:bCs/>
                <w:color w:val="333333" w:themeColor="text1"/>
                <w:szCs w:val="20"/>
              </w:rPr>
              <w:t>These were held at the site on the evening of Thursday 24</w:t>
            </w:r>
            <w:r w:rsidRPr="005E249B">
              <w:rPr>
                <w:rFonts w:ascii="Open Sans" w:hAnsi="Open Sans" w:cs="Open Sans"/>
                <w:bCs/>
                <w:color w:val="333333" w:themeColor="text1"/>
                <w:szCs w:val="20"/>
                <w:vertAlign w:val="superscript"/>
              </w:rPr>
              <w:t>th</w:t>
            </w:r>
            <w:r>
              <w:rPr>
                <w:rFonts w:ascii="Open Sans" w:hAnsi="Open Sans" w:cs="Open Sans"/>
                <w:bCs/>
                <w:color w:val="333333" w:themeColor="text1"/>
                <w:szCs w:val="20"/>
              </w:rPr>
              <w:t xml:space="preserve"> March and morning of Saturday 26</w:t>
            </w:r>
            <w:r w:rsidRPr="005E249B">
              <w:rPr>
                <w:rFonts w:ascii="Open Sans" w:hAnsi="Open Sans" w:cs="Open Sans"/>
                <w:bCs/>
                <w:color w:val="333333" w:themeColor="text1"/>
                <w:szCs w:val="20"/>
                <w:vertAlign w:val="superscript"/>
              </w:rPr>
              <w:t>th</w:t>
            </w:r>
            <w:r>
              <w:rPr>
                <w:rFonts w:ascii="Open Sans" w:hAnsi="Open Sans" w:cs="Open Sans"/>
                <w:bCs/>
                <w:color w:val="333333" w:themeColor="text1"/>
                <w:szCs w:val="20"/>
              </w:rPr>
              <w:t xml:space="preserve"> March. In total, 54 residents attended the event across both dates.</w:t>
            </w:r>
          </w:p>
          <w:p w14:paraId="6BA5C44D"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 </w:t>
            </w:r>
          </w:p>
          <w:p w14:paraId="5168B1A9" w14:textId="649DB6FC"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A follow-up meeting then took place on 5</w:t>
            </w:r>
            <w:r w:rsidRPr="005E249B">
              <w:rPr>
                <w:rFonts w:ascii="Open Sans" w:hAnsi="Open Sans" w:cs="Open Sans"/>
                <w:bCs/>
                <w:color w:val="333333" w:themeColor="text1"/>
                <w:szCs w:val="20"/>
                <w:vertAlign w:val="superscript"/>
              </w:rPr>
              <w:t>th</w:t>
            </w:r>
            <w:r>
              <w:rPr>
                <w:rFonts w:ascii="Open Sans" w:hAnsi="Open Sans" w:cs="Open Sans"/>
                <w:bCs/>
                <w:color w:val="333333" w:themeColor="text1"/>
                <w:szCs w:val="20"/>
              </w:rPr>
              <w:t xml:space="preserve"> May at the site with residents of properties on Sydney Road, primarily to discuss concerns raised during the consultation regarding traffic, parking and construction disruption.</w:t>
            </w:r>
            <w:r w:rsidR="00C012B1">
              <w:rPr>
                <w:rFonts w:ascii="Open Sans" w:hAnsi="Open Sans" w:cs="Open Sans"/>
                <w:bCs/>
                <w:color w:val="333333" w:themeColor="text1"/>
                <w:szCs w:val="20"/>
              </w:rPr>
              <w:t xml:space="preserve"> Every address on Sydney Road received a hand delivered invitation for this session. </w:t>
            </w:r>
            <w:r>
              <w:rPr>
                <w:rFonts w:ascii="Open Sans" w:hAnsi="Open Sans" w:cs="Open Sans"/>
                <w:bCs/>
                <w:color w:val="333333" w:themeColor="text1"/>
                <w:szCs w:val="20"/>
              </w:rPr>
              <w:t xml:space="preserve"> </w:t>
            </w:r>
          </w:p>
          <w:p w14:paraId="38748B9E" w14:textId="77777777" w:rsidR="000930B1"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 </w:t>
            </w:r>
          </w:p>
          <w:p w14:paraId="56CD344B" w14:textId="77777777" w:rsidR="000930B1" w:rsidRDefault="000930B1" w:rsidP="00483DD7">
            <w:pPr>
              <w:rPr>
                <w:rFonts w:ascii="Open Sans" w:hAnsi="Open Sans" w:cs="Open Sans"/>
                <w:bCs/>
                <w:color w:val="333333" w:themeColor="text1"/>
                <w:szCs w:val="20"/>
              </w:rPr>
            </w:pPr>
            <w:proofErr w:type="gramStart"/>
            <w:r>
              <w:rPr>
                <w:rFonts w:ascii="Open Sans" w:hAnsi="Open Sans" w:cs="Open Sans"/>
                <w:bCs/>
                <w:color w:val="333333" w:themeColor="text1"/>
                <w:szCs w:val="20"/>
              </w:rPr>
              <w:t>A number of</w:t>
            </w:r>
            <w:proofErr w:type="gramEnd"/>
            <w:r>
              <w:rPr>
                <w:rFonts w:ascii="Open Sans" w:hAnsi="Open Sans" w:cs="Open Sans"/>
                <w:bCs/>
                <w:color w:val="333333" w:themeColor="text1"/>
                <w:szCs w:val="20"/>
              </w:rPr>
              <w:t xml:space="preserve"> amendments were made to the scheme in response to comments raised. This included the introduction of 2 car parking spaces, provision of a designated drop off area and the proposal to make a section of Sydney Road two-way during construction to remove the need for vehicles to use the remainder of Sydney Road.  </w:t>
            </w:r>
          </w:p>
          <w:p w14:paraId="7B430F90" w14:textId="77777777" w:rsidR="00C012B1" w:rsidRDefault="00C012B1" w:rsidP="00483DD7">
            <w:pPr>
              <w:rPr>
                <w:rFonts w:ascii="Open Sans" w:hAnsi="Open Sans" w:cs="Open Sans"/>
                <w:bCs/>
                <w:color w:val="333333" w:themeColor="text1"/>
                <w:szCs w:val="20"/>
              </w:rPr>
            </w:pPr>
          </w:p>
          <w:p w14:paraId="6A1D0376" w14:textId="0C187B27" w:rsidR="00C012B1" w:rsidRPr="009B079D" w:rsidRDefault="00C012B1" w:rsidP="00483DD7">
            <w:pPr>
              <w:rPr>
                <w:rFonts w:ascii="Open Sans" w:hAnsi="Open Sans" w:cs="Open Sans"/>
                <w:bCs/>
                <w:color w:val="333333" w:themeColor="text1"/>
                <w:szCs w:val="20"/>
              </w:rPr>
            </w:pPr>
            <w:r>
              <w:rPr>
                <w:rFonts w:ascii="Open Sans" w:hAnsi="Open Sans" w:cs="Open Sans"/>
                <w:bCs/>
                <w:color w:val="333333" w:themeColor="text1"/>
                <w:szCs w:val="20"/>
              </w:rPr>
              <w:t xml:space="preserve">The applicant has therefore engaged with </w:t>
            </w:r>
            <w:proofErr w:type="gramStart"/>
            <w:r>
              <w:rPr>
                <w:rFonts w:ascii="Open Sans" w:hAnsi="Open Sans" w:cs="Open Sans"/>
                <w:bCs/>
                <w:color w:val="333333" w:themeColor="text1"/>
                <w:szCs w:val="20"/>
              </w:rPr>
              <w:t>local residents</w:t>
            </w:r>
            <w:proofErr w:type="gramEnd"/>
            <w:r>
              <w:rPr>
                <w:rFonts w:ascii="Open Sans" w:hAnsi="Open Sans" w:cs="Open Sans"/>
                <w:bCs/>
                <w:color w:val="333333" w:themeColor="text1"/>
                <w:szCs w:val="20"/>
              </w:rPr>
              <w:t xml:space="preserve"> throughout the pre-application process, going above and beyond what would be expected. </w:t>
            </w:r>
          </w:p>
        </w:tc>
      </w:tr>
      <w:tr w:rsidR="000930B1" w:rsidRPr="002622B0" w14:paraId="1869D0EC" w14:textId="77777777" w:rsidTr="00C775AF">
        <w:tc>
          <w:tcPr>
            <w:tcW w:w="3467" w:type="dxa"/>
          </w:tcPr>
          <w:p w14:paraId="7C8F2DCF" w14:textId="77777777" w:rsidR="000930B1" w:rsidRPr="009B079D" w:rsidRDefault="000930B1" w:rsidP="00483DD7">
            <w:pPr>
              <w:rPr>
                <w:rFonts w:ascii="Open Sans" w:hAnsi="Open Sans" w:cs="Open Sans"/>
                <w:bCs/>
                <w:color w:val="333333" w:themeColor="text1"/>
                <w:szCs w:val="20"/>
              </w:rPr>
            </w:pPr>
            <w:r>
              <w:rPr>
                <w:rFonts w:ascii="Open Sans" w:hAnsi="Open Sans" w:cs="Open Sans"/>
                <w:bCs/>
                <w:color w:val="333333" w:themeColor="text1"/>
                <w:szCs w:val="20"/>
              </w:rPr>
              <w:t>Impact on property values in Sydney Road</w:t>
            </w:r>
          </w:p>
        </w:tc>
        <w:tc>
          <w:tcPr>
            <w:tcW w:w="11488" w:type="dxa"/>
          </w:tcPr>
          <w:p w14:paraId="1BDD6B4B" w14:textId="77777777" w:rsidR="000930B1" w:rsidRPr="009B079D" w:rsidRDefault="000930B1" w:rsidP="00483DD7">
            <w:pPr>
              <w:rPr>
                <w:rFonts w:ascii="Open Sans" w:hAnsi="Open Sans" w:cs="Open Sans"/>
                <w:bCs/>
                <w:color w:val="333333" w:themeColor="text1"/>
                <w:szCs w:val="20"/>
              </w:rPr>
            </w:pPr>
            <w:r w:rsidRPr="009B079D">
              <w:rPr>
                <w:rFonts w:ascii="Open Sans" w:hAnsi="Open Sans" w:cs="Open Sans"/>
                <w:bCs/>
                <w:color w:val="333333" w:themeColor="text1"/>
                <w:szCs w:val="20"/>
              </w:rPr>
              <w:t>This is not a material planning consideration in the determination of this planning application.</w:t>
            </w:r>
          </w:p>
        </w:tc>
      </w:tr>
    </w:tbl>
    <w:p w14:paraId="6E8599FE" w14:textId="6833218F" w:rsidR="0094416F" w:rsidRDefault="0094416F" w:rsidP="0094416F">
      <w:pPr>
        <w:rPr>
          <w:rFonts w:ascii="Open Sans" w:hAnsi="Open Sans" w:cs="Open Sans"/>
          <w:bCs/>
          <w:color w:val="333333" w:themeColor="text1"/>
          <w:szCs w:val="20"/>
        </w:rPr>
      </w:pPr>
    </w:p>
    <w:p w14:paraId="0C9B616A" w14:textId="3FF4D9A7" w:rsidR="0074427E" w:rsidRDefault="0074427E" w:rsidP="0094416F">
      <w:pPr>
        <w:rPr>
          <w:rFonts w:ascii="Open Sans" w:hAnsi="Open Sans" w:cs="Open Sans"/>
          <w:bCs/>
          <w:color w:val="333333" w:themeColor="text1"/>
          <w:szCs w:val="20"/>
        </w:rPr>
      </w:pPr>
    </w:p>
    <w:p w14:paraId="2F4EB3B6" w14:textId="77777777" w:rsidR="0074427E" w:rsidRPr="002622B0" w:rsidRDefault="0074427E" w:rsidP="0094416F">
      <w:pPr>
        <w:rPr>
          <w:rFonts w:ascii="Open Sans" w:hAnsi="Open Sans" w:cs="Open Sans"/>
          <w:bCs/>
          <w:color w:val="333333" w:themeColor="text1"/>
          <w:szCs w:val="20"/>
        </w:rPr>
      </w:pPr>
    </w:p>
    <w:sectPr w:rsidR="0074427E" w:rsidRPr="002622B0" w:rsidSect="00602FAF">
      <w:headerReference w:type="default" r:id="rId10"/>
      <w:footerReference w:type="default" r:id="rId11"/>
      <w:type w:val="continuous"/>
      <w:pgSz w:w="16838" w:h="11906" w:orient="landscape" w:code="9"/>
      <w:pgMar w:top="851" w:right="1135" w:bottom="851" w:left="851" w:header="567" w:footer="281"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E278" w14:textId="77777777" w:rsidR="00F84601" w:rsidRDefault="00F84601" w:rsidP="0039189B">
      <w:pPr>
        <w:spacing w:after="0" w:line="240" w:lineRule="auto"/>
      </w:pPr>
      <w:r>
        <w:separator/>
      </w:r>
    </w:p>
  </w:endnote>
  <w:endnote w:type="continuationSeparator" w:id="0">
    <w:p w14:paraId="20536C4D" w14:textId="77777777" w:rsidR="00F84601" w:rsidRDefault="00F84601" w:rsidP="0039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E53E" w14:textId="096B98BA" w:rsidR="004C791F" w:rsidRPr="005E249B" w:rsidRDefault="00694120">
    <w:pPr>
      <w:pBdr>
        <w:top w:val="single" w:sz="4" w:space="6" w:color="929BA2"/>
      </w:pBdr>
      <w:tabs>
        <w:tab w:val="right" w:pos="10204"/>
      </w:tabs>
      <w:rPr>
        <w:rFonts w:ascii="Open Sans" w:eastAsia="Century Gothic" w:hAnsi="Open Sans" w:cs="Open Sans"/>
        <w:sz w:val="16"/>
        <w:szCs w:val="16"/>
      </w:rPr>
    </w:pPr>
    <w:r w:rsidRPr="005E249B">
      <w:rPr>
        <w:rFonts w:ascii="Open Sans" w:eastAsia="Century Gothic" w:hAnsi="Open Sans" w:cs="Open Sans"/>
        <w:b/>
        <w:color w:val="253746"/>
        <w:sz w:val="16"/>
        <w:szCs w:val="16"/>
      </w:rPr>
      <w:t>Date</w:t>
    </w:r>
    <w:r w:rsidRPr="005E249B">
      <w:rPr>
        <w:rFonts w:ascii="Open Sans" w:eastAsia="Century Gothic" w:hAnsi="Open Sans" w:cs="Open Sans"/>
        <w:b/>
        <w:sz w:val="16"/>
        <w:szCs w:val="16"/>
      </w:rPr>
      <w:t>:</w:t>
    </w:r>
    <w:r w:rsidR="00E64DBF" w:rsidRPr="005E249B">
      <w:rPr>
        <w:rFonts w:ascii="Open Sans" w:eastAsia="Century Gothic" w:hAnsi="Open Sans" w:cs="Open Sans"/>
        <w:sz w:val="16"/>
        <w:szCs w:val="16"/>
      </w:rPr>
      <w:t xml:space="preserve"> </w:t>
    </w:r>
    <w:r w:rsidR="00E45C3D">
      <w:rPr>
        <w:rFonts w:ascii="Open Sans" w:eastAsia="Century Gothic" w:hAnsi="Open Sans" w:cs="Open Sans"/>
        <w:sz w:val="16"/>
        <w:szCs w:val="16"/>
      </w:rPr>
      <w:t>September</w:t>
    </w:r>
    <w:r w:rsidR="005E249B" w:rsidRPr="005E249B">
      <w:rPr>
        <w:rFonts w:ascii="Open Sans" w:eastAsia="Century Gothic" w:hAnsi="Open Sans" w:cs="Open Sans"/>
        <w:sz w:val="16"/>
        <w:szCs w:val="16"/>
      </w:rPr>
      <w:t xml:space="preserve"> 2022 </w:t>
    </w:r>
    <w:r w:rsidRPr="005E249B">
      <w:rPr>
        <w:rFonts w:ascii="Open Sans" w:eastAsia="Century Gothic" w:hAnsi="Open Sans" w:cs="Open Sans"/>
        <w:sz w:val="16"/>
        <w:szCs w:val="16"/>
      </w:rPr>
      <w:tab/>
    </w:r>
    <w:r w:rsidR="00E048B3" w:rsidRPr="005E249B">
      <w:rPr>
        <w:rFonts w:ascii="Open Sans" w:eastAsia="Century Gothic" w:hAnsi="Open Sans" w:cs="Open Sans"/>
        <w:sz w:val="16"/>
        <w:szCs w:val="16"/>
      </w:rPr>
      <w:tab/>
    </w:r>
    <w:r w:rsidR="00E048B3" w:rsidRPr="005E249B">
      <w:rPr>
        <w:rFonts w:ascii="Open Sans" w:eastAsia="Century Gothic" w:hAnsi="Open Sans" w:cs="Open Sans"/>
        <w:sz w:val="16"/>
        <w:szCs w:val="16"/>
      </w:rPr>
      <w:tab/>
    </w:r>
    <w:r w:rsidR="00E048B3" w:rsidRPr="005E249B">
      <w:rPr>
        <w:rFonts w:ascii="Open Sans" w:eastAsia="Century Gothic" w:hAnsi="Open Sans" w:cs="Open Sans"/>
        <w:sz w:val="16"/>
        <w:szCs w:val="16"/>
      </w:rPr>
      <w:tab/>
    </w:r>
    <w:r w:rsidR="00E048B3" w:rsidRPr="005E249B">
      <w:rPr>
        <w:rFonts w:ascii="Open Sans" w:eastAsia="Century Gothic" w:hAnsi="Open Sans" w:cs="Open Sans"/>
        <w:sz w:val="16"/>
        <w:szCs w:val="16"/>
      </w:rPr>
      <w:tab/>
    </w:r>
    <w:r w:rsidR="00E048B3" w:rsidRPr="005E249B">
      <w:rPr>
        <w:rFonts w:ascii="Open Sans" w:eastAsia="Century Gothic" w:hAnsi="Open Sans" w:cs="Open Sans"/>
        <w:sz w:val="16"/>
        <w:szCs w:val="16"/>
      </w:rPr>
      <w:tab/>
    </w:r>
    <w:r w:rsidRPr="005E249B">
      <w:rPr>
        <w:rFonts w:ascii="Open Sans" w:eastAsia="Century Gothic" w:hAnsi="Open Sans" w:cs="Open Sans"/>
        <w:b/>
        <w:color w:val="253746"/>
        <w:sz w:val="16"/>
        <w:szCs w:val="16"/>
      </w:rPr>
      <w:t xml:space="preserve">Page: </w:t>
    </w:r>
    <w:r w:rsidRPr="005E249B">
      <w:rPr>
        <w:rFonts w:ascii="Open Sans" w:eastAsia="Century Gothic" w:hAnsi="Open Sans" w:cs="Open Sans"/>
        <w:color w:val="929292"/>
        <w:sz w:val="16"/>
        <w:szCs w:val="16"/>
      </w:rPr>
      <w:t xml:space="preserve"> </w:t>
    </w:r>
    <w:r w:rsidRPr="005E249B">
      <w:rPr>
        <w:rFonts w:ascii="Open Sans" w:eastAsia="Century Gothic" w:hAnsi="Open Sans" w:cs="Open Sans"/>
        <w:color w:val="67737E"/>
        <w:sz w:val="16"/>
        <w:szCs w:val="16"/>
      </w:rPr>
      <w:fldChar w:fldCharType="begin"/>
    </w:r>
    <w:r w:rsidRPr="005E249B">
      <w:rPr>
        <w:rFonts w:ascii="Open Sans" w:eastAsia="Century Gothic" w:hAnsi="Open Sans" w:cs="Open Sans"/>
        <w:color w:val="67737E"/>
        <w:sz w:val="16"/>
        <w:szCs w:val="16"/>
      </w:rPr>
      <w:instrText xml:space="preserve"> PAGE   \* MERGEFORMAT </w:instrText>
    </w:r>
    <w:r w:rsidRPr="005E249B">
      <w:rPr>
        <w:rFonts w:ascii="Open Sans" w:eastAsia="Century Gothic" w:hAnsi="Open Sans" w:cs="Open Sans"/>
        <w:color w:val="67737E"/>
        <w:sz w:val="16"/>
        <w:szCs w:val="16"/>
      </w:rPr>
      <w:fldChar w:fldCharType="separate"/>
    </w:r>
    <w:r w:rsidR="00E64DBF" w:rsidRPr="005E249B">
      <w:rPr>
        <w:rFonts w:ascii="Open Sans" w:eastAsia="Century Gothic" w:hAnsi="Open Sans" w:cs="Open Sans"/>
        <w:noProof/>
        <w:color w:val="67737E"/>
        <w:sz w:val="16"/>
        <w:szCs w:val="16"/>
      </w:rPr>
      <w:t>2</w:t>
    </w:r>
    <w:r w:rsidRPr="005E249B">
      <w:rPr>
        <w:rFonts w:ascii="Open Sans" w:eastAsia="Century Gothic" w:hAnsi="Open Sans" w:cs="Open Sans"/>
        <w:noProof/>
        <w:color w:val="67737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8C8A" w14:textId="77777777" w:rsidR="00F84601" w:rsidRDefault="00F84601" w:rsidP="0039189B">
      <w:pPr>
        <w:spacing w:after="0" w:line="240" w:lineRule="auto"/>
      </w:pPr>
      <w:r>
        <w:separator/>
      </w:r>
    </w:p>
  </w:footnote>
  <w:footnote w:type="continuationSeparator" w:id="0">
    <w:p w14:paraId="43C0937F" w14:textId="77777777" w:rsidR="00F84601" w:rsidRDefault="00F84601" w:rsidP="0039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D5BE" w14:textId="5BF08EC3" w:rsidR="004C791F" w:rsidRPr="005E249B" w:rsidRDefault="005E249B" w:rsidP="003025B4">
    <w:pPr>
      <w:pStyle w:val="Header"/>
      <w:rPr>
        <w:rFonts w:ascii="Open Sans" w:eastAsia="Century Gothic" w:hAnsi="Open Sans" w:cs="Open Sans"/>
        <w:b/>
        <w:color w:val="253746"/>
        <w:sz w:val="16"/>
        <w:szCs w:val="16"/>
      </w:rPr>
    </w:pPr>
    <w:r w:rsidRPr="005E249B">
      <w:rPr>
        <w:rFonts w:ascii="Open Sans" w:eastAsia="Century Gothic" w:hAnsi="Open Sans" w:cs="Open Sans"/>
        <w:b/>
        <w:color w:val="253746"/>
        <w:sz w:val="16"/>
        <w:szCs w:val="16"/>
      </w:rPr>
      <w:t>Richmond Inn</w:t>
    </w:r>
    <w:r w:rsidR="00261568" w:rsidRPr="005E249B">
      <w:rPr>
        <w:rFonts w:ascii="Open Sans" w:eastAsia="Century Gothic" w:hAnsi="Open Sans" w:cs="Open Sans"/>
        <w:b/>
        <w:color w:val="253746"/>
        <w:sz w:val="16"/>
        <w:szCs w:val="16"/>
      </w:rPr>
      <w:t xml:space="preserve"> – Consultation Response</w:t>
    </w:r>
  </w:p>
  <w:p w14:paraId="587F834F" w14:textId="77777777" w:rsidR="003025B4" w:rsidRPr="003025B4" w:rsidRDefault="003025B4" w:rsidP="00302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1D"/>
    <w:multiLevelType w:val="multilevel"/>
    <w:tmpl w:val="4DEA7F1C"/>
    <w:lvl w:ilvl="0">
      <w:start w:val="1"/>
      <w:numFmt w:val="decimal"/>
      <w:pStyle w:val="Heading1"/>
      <w:lvlText w:val="%1."/>
      <w:lvlJc w:val="left"/>
      <w:pPr>
        <w:ind w:left="720" w:hanging="720"/>
      </w:pPr>
      <w:rPr>
        <w:rFonts w:hint="default"/>
      </w:rPr>
    </w:lvl>
    <w:lvl w:ilvl="1">
      <w:start w:val="1"/>
      <w:numFmt w:val="decimal"/>
      <w:pStyle w:val="Level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 w15:restartNumberingAfterBreak="0">
    <w:nsid w:val="0E6F5AE6"/>
    <w:multiLevelType w:val="multilevel"/>
    <w:tmpl w:val="D3667D38"/>
    <w:lvl w:ilvl="0">
      <w:start w:val="1"/>
      <w:numFmt w:val="upperRoman"/>
      <w:pStyle w:val="Appendix"/>
      <w:lvlText w:val="Appendix  %1"/>
      <w:lvlJc w:val="left"/>
      <w:pPr>
        <w:tabs>
          <w:tab w:val="num" w:pos="2835"/>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956A5C"/>
    <w:multiLevelType w:val="hybridMultilevel"/>
    <w:tmpl w:val="B30454C0"/>
    <w:lvl w:ilvl="0" w:tplc="BD20F97C">
      <w:start w:val="44"/>
      <w:numFmt w:val="bullet"/>
      <w:lvlText w:val="-"/>
      <w:lvlJc w:val="left"/>
      <w:pPr>
        <w:ind w:left="720" w:hanging="360"/>
      </w:pPr>
      <w:rPr>
        <w:rFonts w:ascii="Open Sans" w:eastAsiaTheme="minorHAns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B4E0A"/>
    <w:multiLevelType w:val="hybridMultilevel"/>
    <w:tmpl w:val="3C5ADD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514494"/>
    <w:multiLevelType w:val="hybridMultilevel"/>
    <w:tmpl w:val="2B14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958D5"/>
    <w:multiLevelType w:val="hybridMultilevel"/>
    <w:tmpl w:val="6BB8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B6404"/>
    <w:multiLevelType w:val="hybridMultilevel"/>
    <w:tmpl w:val="5D52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651BD"/>
    <w:multiLevelType w:val="hybridMultilevel"/>
    <w:tmpl w:val="1EE4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A0594"/>
    <w:multiLevelType w:val="multilevel"/>
    <w:tmpl w:val="B628BB70"/>
    <w:lvl w:ilvl="0">
      <w:start w:val="1"/>
      <w:numFmt w:val="bullet"/>
      <w:pStyle w:val="Bullet1"/>
      <w:lvlText w:val=""/>
      <w:lvlJc w:val="left"/>
      <w:pPr>
        <w:ind w:left="1077" w:hanging="357"/>
      </w:pPr>
      <w:rPr>
        <w:rFonts w:ascii="Symbol" w:hAnsi="Symbol" w:hint="default"/>
        <w:color w:val="233746" w:themeColor="accent1"/>
      </w:rPr>
    </w:lvl>
    <w:lvl w:ilvl="1">
      <w:start w:val="1"/>
      <w:numFmt w:val="bullet"/>
      <w:pStyle w:val="Bullet2"/>
      <w:lvlText w:val="o"/>
      <w:lvlJc w:val="left"/>
      <w:pPr>
        <w:ind w:left="1440" w:hanging="360"/>
      </w:pPr>
      <w:rPr>
        <w:rFonts w:ascii="Courier New" w:hAnsi="Courier New" w:hint="default"/>
        <w:color w:val="233746" w:themeColor="accent1"/>
      </w:rPr>
    </w:lvl>
    <w:lvl w:ilvl="2">
      <w:start w:val="1"/>
      <w:numFmt w:val="bullet"/>
      <w:pStyle w:val="Bullet3"/>
      <w:lvlText w:val="―"/>
      <w:lvlJc w:val="left"/>
      <w:pPr>
        <w:ind w:left="1797" w:hanging="357"/>
      </w:pPr>
      <w:rPr>
        <w:rFonts w:ascii="Century Gothic" w:hAnsi="Century Gothic" w:hint="default"/>
        <w:color w:val="233746" w:themeColor="accent1"/>
      </w:rPr>
    </w:lvl>
    <w:lvl w:ilvl="3">
      <w:start w:val="1"/>
      <w:numFmt w:val="bullet"/>
      <w:pStyle w:val="Bullet4"/>
      <w:lvlText w:val=""/>
      <w:lvlJc w:val="left"/>
      <w:pPr>
        <w:ind w:left="2155" w:hanging="358"/>
      </w:pPr>
      <w:rPr>
        <w:rFonts w:ascii="Wingdings" w:hAnsi="Wingdings" w:hint="default"/>
        <w:color w:val="233746"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CE08B5"/>
    <w:multiLevelType w:val="hybridMultilevel"/>
    <w:tmpl w:val="922C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46A8A"/>
    <w:multiLevelType w:val="hybridMultilevel"/>
    <w:tmpl w:val="164CB45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7D39CF"/>
    <w:multiLevelType w:val="hybridMultilevel"/>
    <w:tmpl w:val="D71E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1"/>
  </w:num>
  <w:num w:numId="5">
    <w:abstractNumId w:val="6"/>
  </w:num>
  <w:num w:numId="6">
    <w:abstractNumId w:val="7"/>
  </w:num>
  <w:num w:numId="7">
    <w:abstractNumId w:val="9"/>
  </w:num>
  <w:num w:numId="8">
    <w:abstractNumId w:val="2"/>
  </w:num>
  <w:num w:numId="9">
    <w:abstractNumId w:val="4"/>
  </w:num>
  <w:num w:numId="10">
    <w:abstractNumId w:val="5"/>
  </w:num>
  <w:num w:numId="11">
    <w:abstractNumId w:val="3"/>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04"/>
    <w:rsid w:val="00007558"/>
    <w:rsid w:val="0002561B"/>
    <w:rsid w:val="0003098F"/>
    <w:rsid w:val="00034535"/>
    <w:rsid w:val="00036D39"/>
    <w:rsid w:val="00042747"/>
    <w:rsid w:val="00055CDF"/>
    <w:rsid w:val="00061582"/>
    <w:rsid w:val="00063CB9"/>
    <w:rsid w:val="00072B70"/>
    <w:rsid w:val="0008487E"/>
    <w:rsid w:val="000930B1"/>
    <w:rsid w:val="000962AC"/>
    <w:rsid w:val="00096C70"/>
    <w:rsid w:val="000979A8"/>
    <w:rsid w:val="000A1191"/>
    <w:rsid w:val="000A1C65"/>
    <w:rsid w:val="000A1D46"/>
    <w:rsid w:val="000A540F"/>
    <w:rsid w:val="000C1064"/>
    <w:rsid w:val="000C2DB0"/>
    <w:rsid w:val="000C3ABE"/>
    <w:rsid w:val="000C3E60"/>
    <w:rsid w:val="000C4A83"/>
    <w:rsid w:val="000C7C76"/>
    <w:rsid w:val="000D0230"/>
    <w:rsid w:val="000D2FE3"/>
    <w:rsid w:val="000D3FD6"/>
    <w:rsid w:val="000E53C1"/>
    <w:rsid w:val="000F11F6"/>
    <w:rsid w:val="000F1CFA"/>
    <w:rsid w:val="000F4D7F"/>
    <w:rsid w:val="000F7CB6"/>
    <w:rsid w:val="001016CE"/>
    <w:rsid w:val="0010394A"/>
    <w:rsid w:val="00104FC6"/>
    <w:rsid w:val="0010736D"/>
    <w:rsid w:val="00115C62"/>
    <w:rsid w:val="001250ED"/>
    <w:rsid w:val="00127513"/>
    <w:rsid w:val="00135483"/>
    <w:rsid w:val="001373F4"/>
    <w:rsid w:val="00152BC8"/>
    <w:rsid w:val="00152DB3"/>
    <w:rsid w:val="001719FF"/>
    <w:rsid w:val="00175166"/>
    <w:rsid w:val="00193A5C"/>
    <w:rsid w:val="00196272"/>
    <w:rsid w:val="001A005C"/>
    <w:rsid w:val="001A6DE1"/>
    <w:rsid w:val="001A7573"/>
    <w:rsid w:val="001B4514"/>
    <w:rsid w:val="001B473C"/>
    <w:rsid w:val="001E02CE"/>
    <w:rsid w:val="001F1FE9"/>
    <w:rsid w:val="001F6BAD"/>
    <w:rsid w:val="00211B66"/>
    <w:rsid w:val="002125B2"/>
    <w:rsid w:val="00213C06"/>
    <w:rsid w:val="00215C9E"/>
    <w:rsid w:val="00223F73"/>
    <w:rsid w:val="00231B08"/>
    <w:rsid w:val="002328CC"/>
    <w:rsid w:val="00245AEA"/>
    <w:rsid w:val="002569D2"/>
    <w:rsid w:val="00261568"/>
    <w:rsid w:val="00261F60"/>
    <w:rsid w:val="002622B0"/>
    <w:rsid w:val="00266BCF"/>
    <w:rsid w:val="0026736A"/>
    <w:rsid w:val="002738B9"/>
    <w:rsid w:val="002749EE"/>
    <w:rsid w:val="00276C81"/>
    <w:rsid w:val="00294FF2"/>
    <w:rsid w:val="0029547D"/>
    <w:rsid w:val="002C0F11"/>
    <w:rsid w:val="002D217B"/>
    <w:rsid w:val="002D5CD8"/>
    <w:rsid w:val="00300296"/>
    <w:rsid w:val="003025B4"/>
    <w:rsid w:val="00305B93"/>
    <w:rsid w:val="003125DC"/>
    <w:rsid w:val="00313297"/>
    <w:rsid w:val="003139BD"/>
    <w:rsid w:val="00326108"/>
    <w:rsid w:val="0033128B"/>
    <w:rsid w:val="00332204"/>
    <w:rsid w:val="00335879"/>
    <w:rsid w:val="00343D7A"/>
    <w:rsid w:val="003503C1"/>
    <w:rsid w:val="00355FD8"/>
    <w:rsid w:val="0037497C"/>
    <w:rsid w:val="00381178"/>
    <w:rsid w:val="00385224"/>
    <w:rsid w:val="0039189B"/>
    <w:rsid w:val="003A0139"/>
    <w:rsid w:val="003A37A6"/>
    <w:rsid w:val="003A546A"/>
    <w:rsid w:val="003B3C3A"/>
    <w:rsid w:val="003C2B69"/>
    <w:rsid w:val="003D0023"/>
    <w:rsid w:val="003F4A7E"/>
    <w:rsid w:val="004023A2"/>
    <w:rsid w:val="004047D2"/>
    <w:rsid w:val="00413D31"/>
    <w:rsid w:val="00416F50"/>
    <w:rsid w:val="00421A22"/>
    <w:rsid w:val="00437B00"/>
    <w:rsid w:val="00450104"/>
    <w:rsid w:val="004543F3"/>
    <w:rsid w:val="00456358"/>
    <w:rsid w:val="00457B98"/>
    <w:rsid w:val="00460EA6"/>
    <w:rsid w:val="00462FE1"/>
    <w:rsid w:val="00466899"/>
    <w:rsid w:val="0049496A"/>
    <w:rsid w:val="00497102"/>
    <w:rsid w:val="004A0032"/>
    <w:rsid w:val="004B32E3"/>
    <w:rsid w:val="004B6F0B"/>
    <w:rsid w:val="004B7607"/>
    <w:rsid w:val="004C43B4"/>
    <w:rsid w:val="004C498B"/>
    <w:rsid w:val="004C791F"/>
    <w:rsid w:val="004D0320"/>
    <w:rsid w:val="004D45B4"/>
    <w:rsid w:val="004D4DE6"/>
    <w:rsid w:val="004E166A"/>
    <w:rsid w:val="004E1B45"/>
    <w:rsid w:val="004F3C5F"/>
    <w:rsid w:val="00500C74"/>
    <w:rsid w:val="00501A83"/>
    <w:rsid w:val="00505634"/>
    <w:rsid w:val="00512025"/>
    <w:rsid w:val="005144C8"/>
    <w:rsid w:val="00516A74"/>
    <w:rsid w:val="0052607D"/>
    <w:rsid w:val="005318EB"/>
    <w:rsid w:val="005360E8"/>
    <w:rsid w:val="00541DF7"/>
    <w:rsid w:val="0054279B"/>
    <w:rsid w:val="00543242"/>
    <w:rsid w:val="005452EB"/>
    <w:rsid w:val="00547D25"/>
    <w:rsid w:val="00551218"/>
    <w:rsid w:val="00555DE8"/>
    <w:rsid w:val="00555FE2"/>
    <w:rsid w:val="00560F06"/>
    <w:rsid w:val="00561932"/>
    <w:rsid w:val="00561B43"/>
    <w:rsid w:val="00562A16"/>
    <w:rsid w:val="00567BF1"/>
    <w:rsid w:val="00571F4E"/>
    <w:rsid w:val="005818E6"/>
    <w:rsid w:val="00585C74"/>
    <w:rsid w:val="00587988"/>
    <w:rsid w:val="0059672D"/>
    <w:rsid w:val="005A7DB1"/>
    <w:rsid w:val="005B1396"/>
    <w:rsid w:val="005D540F"/>
    <w:rsid w:val="005E249B"/>
    <w:rsid w:val="005F7828"/>
    <w:rsid w:val="00602FAF"/>
    <w:rsid w:val="00603FF2"/>
    <w:rsid w:val="006124DC"/>
    <w:rsid w:val="006162C2"/>
    <w:rsid w:val="00636F8C"/>
    <w:rsid w:val="00646013"/>
    <w:rsid w:val="00653215"/>
    <w:rsid w:val="00654355"/>
    <w:rsid w:val="00673166"/>
    <w:rsid w:val="006913DD"/>
    <w:rsid w:val="00694120"/>
    <w:rsid w:val="00694860"/>
    <w:rsid w:val="006A1C41"/>
    <w:rsid w:val="006A2BE4"/>
    <w:rsid w:val="006A2C0F"/>
    <w:rsid w:val="006B1A52"/>
    <w:rsid w:val="006D0F65"/>
    <w:rsid w:val="006D4069"/>
    <w:rsid w:val="006E2A58"/>
    <w:rsid w:val="006E2C1A"/>
    <w:rsid w:val="006E4A00"/>
    <w:rsid w:val="006E69DE"/>
    <w:rsid w:val="006F3748"/>
    <w:rsid w:val="006F6535"/>
    <w:rsid w:val="006F6EAD"/>
    <w:rsid w:val="00711F41"/>
    <w:rsid w:val="00724BAB"/>
    <w:rsid w:val="00727100"/>
    <w:rsid w:val="0074427E"/>
    <w:rsid w:val="007449E6"/>
    <w:rsid w:val="0075362E"/>
    <w:rsid w:val="0076008C"/>
    <w:rsid w:val="0076475B"/>
    <w:rsid w:val="0076660E"/>
    <w:rsid w:val="007721F8"/>
    <w:rsid w:val="00773B67"/>
    <w:rsid w:val="00774090"/>
    <w:rsid w:val="0077552C"/>
    <w:rsid w:val="0078455C"/>
    <w:rsid w:val="007B60C7"/>
    <w:rsid w:val="007B7B7E"/>
    <w:rsid w:val="007C1A6D"/>
    <w:rsid w:val="007C5F37"/>
    <w:rsid w:val="007C5F5B"/>
    <w:rsid w:val="007E3906"/>
    <w:rsid w:val="007E3CE9"/>
    <w:rsid w:val="007E44CF"/>
    <w:rsid w:val="007F7088"/>
    <w:rsid w:val="007F7F12"/>
    <w:rsid w:val="00810D78"/>
    <w:rsid w:val="0083555E"/>
    <w:rsid w:val="008363EE"/>
    <w:rsid w:val="008422C9"/>
    <w:rsid w:val="0084460A"/>
    <w:rsid w:val="008469FD"/>
    <w:rsid w:val="00851291"/>
    <w:rsid w:val="00856EB1"/>
    <w:rsid w:val="0085736E"/>
    <w:rsid w:val="00860265"/>
    <w:rsid w:val="0087385E"/>
    <w:rsid w:val="00875E45"/>
    <w:rsid w:val="0087730F"/>
    <w:rsid w:val="008822A3"/>
    <w:rsid w:val="00882FCC"/>
    <w:rsid w:val="00895C43"/>
    <w:rsid w:val="00897560"/>
    <w:rsid w:val="008A1B9D"/>
    <w:rsid w:val="008A3B8E"/>
    <w:rsid w:val="008B1B24"/>
    <w:rsid w:val="008B3994"/>
    <w:rsid w:val="008C5B08"/>
    <w:rsid w:val="008D5889"/>
    <w:rsid w:val="008D62DC"/>
    <w:rsid w:val="008D7AC4"/>
    <w:rsid w:val="008E42EE"/>
    <w:rsid w:val="008E5F0F"/>
    <w:rsid w:val="008F13B4"/>
    <w:rsid w:val="00900366"/>
    <w:rsid w:val="00904D50"/>
    <w:rsid w:val="00913E2A"/>
    <w:rsid w:val="00920F75"/>
    <w:rsid w:val="00922720"/>
    <w:rsid w:val="0094367B"/>
    <w:rsid w:val="0094416F"/>
    <w:rsid w:val="00946F60"/>
    <w:rsid w:val="00947E56"/>
    <w:rsid w:val="0095288D"/>
    <w:rsid w:val="0095360C"/>
    <w:rsid w:val="00962EFC"/>
    <w:rsid w:val="009655FD"/>
    <w:rsid w:val="00976B57"/>
    <w:rsid w:val="00980AD7"/>
    <w:rsid w:val="009952FE"/>
    <w:rsid w:val="00995EB6"/>
    <w:rsid w:val="00997825"/>
    <w:rsid w:val="009A0CDF"/>
    <w:rsid w:val="009B079D"/>
    <w:rsid w:val="009B458E"/>
    <w:rsid w:val="009B75FD"/>
    <w:rsid w:val="009C4351"/>
    <w:rsid w:val="009C7018"/>
    <w:rsid w:val="00A15AA6"/>
    <w:rsid w:val="00A24299"/>
    <w:rsid w:val="00A31243"/>
    <w:rsid w:val="00A52714"/>
    <w:rsid w:val="00A539C4"/>
    <w:rsid w:val="00A5605E"/>
    <w:rsid w:val="00A618D5"/>
    <w:rsid w:val="00A74AB5"/>
    <w:rsid w:val="00A8254C"/>
    <w:rsid w:val="00A84603"/>
    <w:rsid w:val="00A85E48"/>
    <w:rsid w:val="00A93A05"/>
    <w:rsid w:val="00A94F5E"/>
    <w:rsid w:val="00AA30FB"/>
    <w:rsid w:val="00AA40B3"/>
    <w:rsid w:val="00AB236B"/>
    <w:rsid w:val="00AC1001"/>
    <w:rsid w:val="00AC3561"/>
    <w:rsid w:val="00AC39BF"/>
    <w:rsid w:val="00AC5416"/>
    <w:rsid w:val="00AD2454"/>
    <w:rsid w:val="00AE2925"/>
    <w:rsid w:val="00AF38F2"/>
    <w:rsid w:val="00AF4E71"/>
    <w:rsid w:val="00B01A1B"/>
    <w:rsid w:val="00B02340"/>
    <w:rsid w:val="00B04540"/>
    <w:rsid w:val="00B050A3"/>
    <w:rsid w:val="00B1174F"/>
    <w:rsid w:val="00B36F5B"/>
    <w:rsid w:val="00B41C25"/>
    <w:rsid w:val="00B56B8B"/>
    <w:rsid w:val="00B66B49"/>
    <w:rsid w:val="00B671A4"/>
    <w:rsid w:val="00B671AA"/>
    <w:rsid w:val="00B71169"/>
    <w:rsid w:val="00B71DC7"/>
    <w:rsid w:val="00B76F28"/>
    <w:rsid w:val="00B81E41"/>
    <w:rsid w:val="00B87CD2"/>
    <w:rsid w:val="00BA184F"/>
    <w:rsid w:val="00BA5DDA"/>
    <w:rsid w:val="00BB2580"/>
    <w:rsid w:val="00BB49B9"/>
    <w:rsid w:val="00BC1851"/>
    <w:rsid w:val="00BC74EE"/>
    <w:rsid w:val="00BD2030"/>
    <w:rsid w:val="00BD3F78"/>
    <w:rsid w:val="00BD44D1"/>
    <w:rsid w:val="00BD6D7E"/>
    <w:rsid w:val="00BE7578"/>
    <w:rsid w:val="00BF30C3"/>
    <w:rsid w:val="00BF6E72"/>
    <w:rsid w:val="00C012B1"/>
    <w:rsid w:val="00C04604"/>
    <w:rsid w:val="00C047A2"/>
    <w:rsid w:val="00C11814"/>
    <w:rsid w:val="00C20D99"/>
    <w:rsid w:val="00C26BC8"/>
    <w:rsid w:val="00C3167E"/>
    <w:rsid w:val="00C35621"/>
    <w:rsid w:val="00C373B9"/>
    <w:rsid w:val="00C46E69"/>
    <w:rsid w:val="00C47999"/>
    <w:rsid w:val="00C47DF3"/>
    <w:rsid w:val="00C55E62"/>
    <w:rsid w:val="00C56024"/>
    <w:rsid w:val="00C60B1B"/>
    <w:rsid w:val="00C60CB6"/>
    <w:rsid w:val="00C61D5C"/>
    <w:rsid w:val="00C70BD7"/>
    <w:rsid w:val="00C775AF"/>
    <w:rsid w:val="00C77793"/>
    <w:rsid w:val="00C83DF8"/>
    <w:rsid w:val="00C87103"/>
    <w:rsid w:val="00C91D16"/>
    <w:rsid w:val="00C921B0"/>
    <w:rsid w:val="00C93978"/>
    <w:rsid w:val="00CA484D"/>
    <w:rsid w:val="00CA74CF"/>
    <w:rsid w:val="00CB1E51"/>
    <w:rsid w:val="00CB3DDD"/>
    <w:rsid w:val="00CC039E"/>
    <w:rsid w:val="00CC059D"/>
    <w:rsid w:val="00CD119A"/>
    <w:rsid w:val="00CD6156"/>
    <w:rsid w:val="00CF7E9E"/>
    <w:rsid w:val="00D0599B"/>
    <w:rsid w:val="00D0643C"/>
    <w:rsid w:val="00D1050F"/>
    <w:rsid w:val="00D177A5"/>
    <w:rsid w:val="00D21433"/>
    <w:rsid w:val="00D233ED"/>
    <w:rsid w:val="00D27230"/>
    <w:rsid w:val="00D27C91"/>
    <w:rsid w:val="00D322C4"/>
    <w:rsid w:val="00D32E22"/>
    <w:rsid w:val="00D370E4"/>
    <w:rsid w:val="00D437AA"/>
    <w:rsid w:val="00D444B9"/>
    <w:rsid w:val="00D51885"/>
    <w:rsid w:val="00D70A4C"/>
    <w:rsid w:val="00D729A6"/>
    <w:rsid w:val="00D75BDE"/>
    <w:rsid w:val="00D76F0B"/>
    <w:rsid w:val="00D943FC"/>
    <w:rsid w:val="00DA05A7"/>
    <w:rsid w:val="00DA1E52"/>
    <w:rsid w:val="00DC33D8"/>
    <w:rsid w:val="00DE6E1B"/>
    <w:rsid w:val="00E03FC9"/>
    <w:rsid w:val="00E048B3"/>
    <w:rsid w:val="00E06B4A"/>
    <w:rsid w:val="00E12DFF"/>
    <w:rsid w:val="00E14A48"/>
    <w:rsid w:val="00E265F5"/>
    <w:rsid w:val="00E31289"/>
    <w:rsid w:val="00E36802"/>
    <w:rsid w:val="00E43ED8"/>
    <w:rsid w:val="00E45C3D"/>
    <w:rsid w:val="00E471DF"/>
    <w:rsid w:val="00E60255"/>
    <w:rsid w:val="00E64DBF"/>
    <w:rsid w:val="00E65C24"/>
    <w:rsid w:val="00E676E3"/>
    <w:rsid w:val="00E9649E"/>
    <w:rsid w:val="00EA0947"/>
    <w:rsid w:val="00EA57DE"/>
    <w:rsid w:val="00EB6489"/>
    <w:rsid w:val="00EC27CC"/>
    <w:rsid w:val="00EE15C0"/>
    <w:rsid w:val="00EE23D3"/>
    <w:rsid w:val="00EF17F6"/>
    <w:rsid w:val="00EF376A"/>
    <w:rsid w:val="00EF390D"/>
    <w:rsid w:val="00F05479"/>
    <w:rsid w:val="00F05719"/>
    <w:rsid w:val="00F06AA6"/>
    <w:rsid w:val="00F15E9C"/>
    <w:rsid w:val="00F303CF"/>
    <w:rsid w:val="00F30C04"/>
    <w:rsid w:val="00F31A5D"/>
    <w:rsid w:val="00F374CD"/>
    <w:rsid w:val="00F41C81"/>
    <w:rsid w:val="00F60DFC"/>
    <w:rsid w:val="00F64FC7"/>
    <w:rsid w:val="00F72B93"/>
    <w:rsid w:val="00F76FF1"/>
    <w:rsid w:val="00F80B0E"/>
    <w:rsid w:val="00F84601"/>
    <w:rsid w:val="00F8700F"/>
    <w:rsid w:val="00F938AD"/>
    <w:rsid w:val="00F94C63"/>
    <w:rsid w:val="00FA1906"/>
    <w:rsid w:val="00FA5921"/>
    <w:rsid w:val="00FB6B3C"/>
    <w:rsid w:val="00FE4872"/>
    <w:rsid w:val="00FE4889"/>
    <w:rsid w:val="00FE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9C4BE"/>
  <w15:docId w15:val="{0151F7C0-C2BE-4298-80A2-3F5BC577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E1"/>
    <w:pPr>
      <w:spacing w:line="305" w:lineRule="auto"/>
    </w:pPr>
    <w:rPr>
      <w:rFonts w:ascii="Century Gothic" w:hAnsi="Century Gothic"/>
      <w:sz w:val="20"/>
    </w:rPr>
  </w:style>
  <w:style w:type="paragraph" w:styleId="Heading1">
    <w:name w:val="heading 1"/>
    <w:basedOn w:val="Normal"/>
    <w:next w:val="Normal"/>
    <w:link w:val="Heading1Char"/>
    <w:pPr>
      <w:numPr>
        <w:numId w:val="3"/>
      </w:numPr>
      <w:spacing w:before="360" w:after="240" w:line="360" w:lineRule="auto"/>
      <w:outlineLvl w:val="0"/>
    </w:pPr>
    <w:rPr>
      <w:rFonts w:eastAsia="Times New Roman" w:cs="Arial"/>
      <w:b/>
      <w:bCs/>
      <w:color w:val="253746" w:themeColor="text2"/>
      <w:kern w:val="32"/>
      <w:sz w:val="36"/>
      <w:szCs w:val="36"/>
    </w:rPr>
  </w:style>
  <w:style w:type="paragraph" w:styleId="Heading2">
    <w:name w:val="heading 2"/>
    <w:aliases w:val="Sub Heading"/>
    <w:basedOn w:val="Normal"/>
    <w:next w:val="Normal"/>
    <w:link w:val="Heading2Char"/>
    <w:uiPriority w:val="9"/>
    <w:unhideWhenUsed/>
    <w:qFormat/>
    <w:pPr>
      <w:spacing w:after="240" w:line="360" w:lineRule="auto"/>
      <w:ind w:firstLine="720"/>
      <w:outlineLvl w:val="1"/>
    </w:pPr>
    <w:rPr>
      <w:rFonts w:eastAsiaTheme="majorEastAsia" w:cstheme="majorBidi"/>
      <w:b/>
      <w:color w:val="253746" w:themeColor="text2"/>
      <w:sz w:val="28"/>
      <w:szCs w:val="28"/>
    </w:rPr>
  </w:style>
  <w:style w:type="paragraph" w:styleId="Heading3">
    <w:name w:val="heading 3"/>
    <w:basedOn w:val="Normal"/>
    <w:next w:val="Normal"/>
    <w:link w:val="Heading3Char"/>
    <w:uiPriority w:val="9"/>
    <w:unhideWhenUsed/>
    <w:qFormat/>
    <w:pPr>
      <w:keepNext/>
      <w:keepLines/>
      <w:spacing w:after="240" w:line="360" w:lineRule="auto"/>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1A2834" w:themeColor="accent1" w:themeShade="BF"/>
    </w:rPr>
  </w:style>
  <w:style w:type="paragraph" w:styleId="Heading5">
    <w:name w:val="heading 5"/>
    <w:basedOn w:val="Heading2"/>
    <w:next w:val="Normal"/>
    <w:link w:val="Heading5Char"/>
    <w:uiPriority w:val="9"/>
    <w:unhideWhenUsed/>
    <w:qFormat/>
    <w:pPr>
      <w:spacing w:before="240" w:line="259" w:lineRule="auto"/>
      <w:outlineLvl w:val="4"/>
    </w:pPr>
    <w:rPr>
      <w:sz w:val="20"/>
      <w:szCs w:val="2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11B22" w:themeColor="accent1" w:themeShade="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11B22"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525252"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52525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right" w:pos="9855"/>
      </w:tabs>
      <w:spacing w:after="0" w:line="240" w:lineRule="auto"/>
    </w:pPr>
  </w:style>
  <w:style w:type="character" w:customStyle="1" w:styleId="HeaderChar">
    <w:name w:val="Header Char"/>
    <w:basedOn w:val="DefaultParagraphFont"/>
    <w:link w:val="Header"/>
    <w:uiPriority w:val="99"/>
    <w:rPr>
      <w:rFonts w:ascii="Century Gothic" w:hAnsi="Century Gothic"/>
      <w:sz w:val="20"/>
    </w:rPr>
  </w:style>
  <w:style w:type="paragraph" w:styleId="Footer">
    <w:name w:val="footer"/>
    <w:basedOn w:val="Normal"/>
    <w:link w:val="FooterChar"/>
    <w:unhideWhenUsed/>
    <w:pPr>
      <w:tabs>
        <w:tab w:val="left" w:pos="1985"/>
        <w:tab w:val="right" w:pos="9855"/>
      </w:tabs>
      <w:spacing w:after="0" w:line="240" w:lineRule="auto"/>
    </w:pPr>
    <w:rPr>
      <w:color w:val="333333" w:themeColor="text1"/>
      <w:lang w:eastAsia="en-GB"/>
    </w:rPr>
  </w:style>
  <w:style w:type="character" w:customStyle="1" w:styleId="FooterChar">
    <w:name w:val="Footer Char"/>
    <w:basedOn w:val="DefaultParagraphFont"/>
    <w:link w:val="Footer"/>
    <w:rPr>
      <w:rFonts w:ascii="Century Gothic" w:hAnsi="Century Gothic"/>
      <w:color w:val="333333" w:themeColor="text1"/>
      <w:sz w:val="20"/>
      <w:lang w:eastAsia="en-GB"/>
    </w:rPr>
  </w:style>
  <w:style w:type="character" w:customStyle="1" w:styleId="Heading1Char">
    <w:name w:val="Heading 1 Char"/>
    <w:basedOn w:val="DefaultParagraphFont"/>
    <w:link w:val="Heading1"/>
    <w:rPr>
      <w:rFonts w:ascii="Century Gothic" w:eastAsia="Times New Roman" w:hAnsi="Century Gothic" w:cs="Arial"/>
      <w:b/>
      <w:bCs/>
      <w:color w:val="253746" w:themeColor="text2"/>
      <w:kern w:val="32"/>
      <w:sz w:val="36"/>
      <w:szCs w:val="36"/>
    </w:rPr>
  </w:style>
  <w:style w:type="paragraph" w:styleId="NoSpacing">
    <w:name w:val="No Spacing"/>
    <w:uiPriority w:val="1"/>
    <w:qFormat/>
    <w:pPr>
      <w:spacing w:after="0" w:line="240" w:lineRule="auto"/>
    </w:pPr>
    <w:rPr>
      <w:rFonts w:ascii="Century Gothic" w:hAnsi="Century Gothic"/>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NoteSubject">
    <w:name w:val="Briefing Note Subject"/>
    <w:next w:val="Normal"/>
    <w:qFormat/>
    <w:pPr>
      <w:spacing w:before="240" w:after="0" w:line="240" w:lineRule="auto"/>
    </w:pPr>
    <w:rPr>
      <w:rFonts w:ascii="Century Gothic" w:eastAsia="Times New Roman" w:hAnsi="Century Gothic" w:cs="Arial"/>
      <w:b/>
      <w:bCs/>
      <w:color w:val="253746" w:themeColor="text2"/>
      <w:kern w:val="32"/>
      <w:sz w:val="36"/>
      <w:szCs w:val="32"/>
    </w:rPr>
  </w:style>
  <w:style w:type="character" w:customStyle="1" w:styleId="Heading2Char">
    <w:name w:val="Heading 2 Char"/>
    <w:aliases w:val="Sub Heading Char"/>
    <w:basedOn w:val="DefaultParagraphFont"/>
    <w:link w:val="Heading2"/>
    <w:uiPriority w:val="9"/>
    <w:rPr>
      <w:rFonts w:ascii="Century Gothic" w:eastAsiaTheme="majorEastAsia" w:hAnsi="Century Gothic" w:cstheme="majorBidi"/>
      <w:b/>
      <w:color w:val="253746" w:themeColor="text2"/>
      <w:sz w:val="28"/>
      <w:szCs w:val="28"/>
    </w:rPr>
  </w:style>
  <w:style w:type="paragraph" w:customStyle="1" w:styleId="Level1">
    <w:name w:val="Level 1"/>
    <w:basedOn w:val="Normal"/>
    <w:qFormat/>
    <w:pPr>
      <w:numPr>
        <w:ilvl w:val="1"/>
        <w:numId w:val="3"/>
      </w:numPr>
      <w:spacing w:after="240" w:line="360" w:lineRule="auto"/>
    </w:pPr>
    <w:rPr>
      <w:color w:val="333333"/>
      <w:sz w:val="18"/>
    </w:rPr>
  </w:style>
  <w:style w:type="character" w:customStyle="1" w:styleId="Heading3Char">
    <w:name w:val="Heading 3 Char"/>
    <w:basedOn w:val="DefaultParagraphFont"/>
    <w:link w:val="Heading3"/>
    <w:uiPriority w:val="9"/>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A2834" w:themeColor="accent1" w:themeShade="BF"/>
      <w:sz w:val="20"/>
    </w:rPr>
  </w:style>
  <w:style w:type="character" w:customStyle="1" w:styleId="Heading5Char">
    <w:name w:val="Heading 5 Char"/>
    <w:basedOn w:val="DefaultParagraphFont"/>
    <w:link w:val="Heading5"/>
    <w:uiPriority w:val="9"/>
    <w:rPr>
      <w:rFonts w:ascii="Century Gothic" w:eastAsiaTheme="majorEastAsia" w:hAnsi="Century Gothic" w:cstheme="majorBidi"/>
      <w:b/>
      <w:color w:val="233746" w:themeColor="accent1"/>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11B22"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11B22" w:themeColor="accent1" w:themeShade="7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525252"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25252" w:themeColor="text1" w:themeTint="D8"/>
      <w:sz w:val="21"/>
      <w:szCs w:val="21"/>
    </w:rPr>
  </w:style>
  <w:style w:type="paragraph" w:customStyle="1" w:styleId="GVABodyText">
    <w:name w:val="GVA Body Text"/>
    <w:basedOn w:val="Normal"/>
    <w:pPr>
      <w:spacing w:after="120" w:line="360" w:lineRule="auto"/>
    </w:pPr>
    <w:rPr>
      <w:rFonts w:eastAsia="Times New Roman" w:cs="Times New Roman"/>
      <w:color w:val="333333"/>
      <w:sz w:val="18"/>
      <w:szCs w:val="20"/>
    </w:rPr>
  </w:style>
  <w:style w:type="paragraph" w:styleId="ListParagraph">
    <w:name w:val="List Paragraph"/>
    <w:basedOn w:val="Normal"/>
    <w:qFormat/>
    <w:pPr>
      <w:ind w:left="720"/>
      <w:contextualSpacing/>
    </w:pPr>
  </w:style>
  <w:style w:type="paragraph" w:customStyle="1" w:styleId="Bullet1">
    <w:name w:val="Bullet 1"/>
    <w:basedOn w:val="ListParagraph"/>
    <w:qFormat/>
    <w:pPr>
      <w:numPr>
        <w:numId w:val="2"/>
      </w:numPr>
      <w:spacing w:after="120" w:line="360" w:lineRule="auto"/>
      <w:ind w:left="1134" w:hanging="414"/>
      <w:contextualSpacing w:val="0"/>
    </w:pPr>
    <w:rPr>
      <w:color w:val="333333"/>
      <w:sz w:val="18"/>
    </w:rPr>
  </w:style>
  <w:style w:type="paragraph" w:styleId="TOC1">
    <w:name w:val="toc 1"/>
    <w:basedOn w:val="Normal"/>
    <w:next w:val="Normal"/>
    <w:uiPriority w:val="39"/>
    <w:unhideWhenUsed/>
    <w:pPr>
      <w:tabs>
        <w:tab w:val="left" w:pos="709"/>
        <w:tab w:val="left" w:pos="1418"/>
        <w:tab w:val="right" w:leader="dot" w:pos="9781"/>
      </w:tabs>
      <w:spacing w:after="100"/>
      <w:ind w:right="83"/>
    </w:pPr>
    <w:rPr>
      <w:noProof/>
    </w:rPr>
  </w:style>
  <w:style w:type="paragraph" w:styleId="TOC2">
    <w:name w:val="toc 2"/>
    <w:basedOn w:val="Normal"/>
    <w:next w:val="Normal"/>
    <w:autoRedefine/>
    <w:uiPriority w:val="39"/>
    <w:unhideWhenUsed/>
    <w:pPr>
      <w:tabs>
        <w:tab w:val="left" w:pos="709"/>
        <w:tab w:val="left" w:pos="1418"/>
        <w:tab w:val="right" w:leader="dot" w:pos="14742"/>
      </w:tabs>
      <w:spacing w:after="100"/>
    </w:pPr>
    <w:rPr>
      <w:noProof/>
    </w:rPr>
  </w:style>
  <w:style w:type="character" w:styleId="Hyperlink">
    <w:name w:val="Hyperlink"/>
    <w:basedOn w:val="DefaultParagraphFont"/>
    <w:uiPriority w:val="99"/>
    <w:unhideWhenUsed/>
    <w:rPr>
      <w:color w:val="3F5165" w:themeColor="hyperlink"/>
      <w:u w:val="single"/>
    </w:rPr>
  </w:style>
  <w:style w:type="paragraph" w:customStyle="1" w:styleId="Appendix">
    <w:name w:val="Appendix"/>
    <w:basedOn w:val="NoSpacing"/>
    <w:qFormat/>
    <w:pPr>
      <w:framePr w:hSpace="181" w:wrap="around" w:vAnchor="page" w:hAnchor="page" w:x="681" w:y="1"/>
      <w:numPr>
        <w:numId w:val="1"/>
      </w:numPr>
      <w:tabs>
        <w:tab w:val="left" w:pos="2600"/>
      </w:tabs>
      <w:spacing w:before="240"/>
      <w:suppressOverlap/>
    </w:pPr>
    <w:rPr>
      <w:rFonts w:eastAsia="Times New Roman" w:cs="Arial"/>
      <w:bCs/>
      <w:color w:val="FFFFFF" w:themeColor="background1"/>
      <w:kern w:val="32"/>
      <w:sz w:val="36"/>
      <w:szCs w:val="36"/>
    </w:rPr>
  </w:style>
  <w:style w:type="paragraph" w:customStyle="1" w:styleId="LSTOC1">
    <w:name w:val="LS TOC 1"/>
    <w:basedOn w:val="TOC1"/>
    <w:qFormat/>
    <w:pPr>
      <w:tabs>
        <w:tab w:val="clear" w:pos="9781"/>
        <w:tab w:val="right" w:leader="dot" w:pos="15384"/>
      </w:tabs>
    </w:pPr>
  </w:style>
  <w:style w:type="character" w:styleId="PlaceholderText">
    <w:name w:val="Placeholder Text"/>
    <w:basedOn w:val="DefaultParagraphFont"/>
    <w:uiPriority w:val="99"/>
    <w:semiHidden/>
    <w:rPr>
      <w:color w:val="808080"/>
    </w:rPr>
  </w:style>
  <w:style w:type="paragraph" w:customStyle="1" w:styleId="Bullet2">
    <w:name w:val="Bullet 2"/>
    <w:basedOn w:val="Bullet1"/>
    <w:qFormat/>
    <w:pPr>
      <w:numPr>
        <w:ilvl w:val="1"/>
      </w:numPr>
      <w:ind w:left="641" w:firstLine="493"/>
    </w:pPr>
  </w:style>
  <w:style w:type="paragraph" w:customStyle="1" w:styleId="Bullet3">
    <w:name w:val="Bullet 3"/>
    <w:basedOn w:val="Bullet1"/>
    <w:qFormat/>
    <w:pPr>
      <w:numPr>
        <w:ilvl w:val="2"/>
      </w:numPr>
    </w:pPr>
  </w:style>
  <w:style w:type="paragraph" w:customStyle="1" w:styleId="Bullet4">
    <w:name w:val="Bullet 4"/>
    <w:basedOn w:val="Bullet3"/>
    <w:qFormat/>
    <w:pPr>
      <w:numPr>
        <w:ilvl w:val="3"/>
      </w:numPr>
    </w:pPr>
  </w:style>
  <w:style w:type="paragraph" w:styleId="Subtitle">
    <w:name w:val="Subtitle"/>
    <w:basedOn w:val="Normal"/>
    <w:next w:val="Normal"/>
    <w:link w:val="SubtitleChar"/>
    <w:uiPriority w:val="11"/>
    <w:qFormat/>
    <w:pPr>
      <w:numPr>
        <w:ilvl w:val="1"/>
      </w:numPr>
    </w:pPr>
    <w:rPr>
      <w:rFonts w:asciiTheme="minorHAnsi" w:eastAsiaTheme="minorEastAsia" w:hAnsiTheme="minorHAnsi"/>
      <w:color w:val="7B7B7B" w:themeColor="text1" w:themeTint="A5"/>
      <w:spacing w:val="15"/>
      <w:sz w:val="22"/>
    </w:rPr>
  </w:style>
  <w:style w:type="character" w:customStyle="1" w:styleId="SubtitleChar">
    <w:name w:val="Subtitle Char"/>
    <w:basedOn w:val="DefaultParagraphFont"/>
    <w:link w:val="Subtitle"/>
    <w:uiPriority w:val="11"/>
    <w:rPr>
      <w:rFonts w:eastAsiaTheme="minorEastAsia"/>
      <w:color w:val="7B7B7B" w:themeColor="text1" w:themeTint="A5"/>
      <w:spacing w:val="15"/>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IntenseEmphasis">
    <w:name w:val="Intense Emphasis"/>
    <w:basedOn w:val="DefaultParagraphFont"/>
    <w:uiPriority w:val="21"/>
    <w:qFormat/>
    <w:rPr>
      <w:b/>
      <w:bCs/>
      <w:i/>
      <w:iCs/>
      <w:color w:val="233746" w:themeColor="accent1"/>
    </w:rPr>
  </w:style>
  <w:style w:type="paragraph" w:customStyle="1" w:styleId="TableParagraph">
    <w:name w:val="Table Paragraph"/>
    <w:basedOn w:val="Normal"/>
    <w:uiPriority w:val="1"/>
    <w:qFormat/>
    <w:rsid w:val="00F05719"/>
    <w:pPr>
      <w:widowControl w:val="0"/>
      <w:spacing w:after="0" w:line="240" w:lineRule="auto"/>
    </w:pPr>
    <w:rPr>
      <w:rFonts w:asciiTheme="minorHAnsi" w:hAnsiTheme="minorHAnsi"/>
      <w:sz w:val="22"/>
      <w:lang w:val="en-US"/>
    </w:rPr>
  </w:style>
  <w:style w:type="character" w:styleId="CommentReference">
    <w:name w:val="annotation reference"/>
    <w:basedOn w:val="DefaultParagraphFont"/>
    <w:uiPriority w:val="99"/>
    <w:semiHidden/>
    <w:unhideWhenUsed/>
    <w:rsid w:val="00FE7E8A"/>
    <w:rPr>
      <w:sz w:val="16"/>
      <w:szCs w:val="16"/>
    </w:rPr>
  </w:style>
  <w:style w:type="paragraph" w:styleId="CommentText">
    <w:name w:val="annotation text"/>
    <w:basedOn w:val="Normal"/>
    <w:link w:val="CommentTextChar"/>
    <w:uiPriority w:val="99"/>
    <w:unhideWhenUsed/>
    <w:rsid w:val="00FE7E8A"/>
    <w:pPr>
      <w:spacing w:line="240" w:lineRule="auto"/>
    </w:pPr>
    <w:rPr>
      <w:szCs w:val="20"/>
    </w:rPr>
  </w:style>
  <w:style w:type="character" w:customStyle="1" w:styleId="CommentTextChar">
    <w:name w:val="Comment Text Char"/>
    <w:basedOn w:val="DefaultParagraphFont"/>
    <w:link w:val="CommentText"/>
    <w:uiPriority w:val="99"/>
    <w:rsid w:val="00FE7E8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FE7E8A"/>
    <w:rPr>
      <w:b/>
      <w:bCs/>
    </w:rPr>
  </w:style>
  <w:style w:type="character" w:customStyle="1" w:styleId="CommentSubjectChar">
    <w:name w:val="Comment Subject Char"/>
    <w:basedOn w:val="CommentTextChar"/>
    <w:link w:val="CommentSubject"/>
    <w:uiPriority w:val="99"/>
    <w:semiHidden/>
    <w:rsid w:val="00FE7E8A"/>
    <w:rPr>
      <w:rFonts w:ascii="Century Gothic" w:hAnsi="Century Gothic"/>
      <w:b/>
      <w:bCs/>
      <w:sz w:val="20"/>
      <w:szCs w:val="20"/>
    </w:rPr>
  </w:style>
  <w:style w:type="paragraph" w:styleId="Revision">
    <w:name w:val="Revision"/>
    <w:hidden/>
    <w:uiPriority w:val="99"/>
    <w:semiHidden/>
    <w:rsid w:val="008422C9"/>
    <w:pPr>
      <w:spacing w:after="0" w:line="240" w:lineRule="auto"/>
    </w:pPr>
    <w:rPr>
      <w:rFonts w:ascii="Century Gothic" w:hAnsi="Century Gothic"/>
      <w:sz w:val="20"/>
    </w:rPr>
  </w:style>
  <w:style w:type="paragraph" w:styleId="BodyText">
    <w:name w:val="Body Text"/>
    <w:basedOn w:val="Normal"/>
    <w:link w:val="BodyTextChar"/>
    <w:uiPriority w:val="14"/>
    <w:qFormat/>
    <w:rsid w:val="00135483"/>
    <w:pPr>
      <w:spacing w:after="120" w:line="245" w:lineRule="auto"/>
    </w:pPr>
    <w:rPr>
      <w:rFonts w:asciiTheme="minorHAnsi" w:hAnsiTheme="minorHAnsi"/>
    </w:rPr>
  </w:style>
  <w:style w:type="character" w:customStyle="1" w:styleId="BodyTextChar">
    <w:name w:val="Body Text Char"/>
    <w:basedOn w:val="DefaultParagraphFont"/>
    <w:link w:val="BodyText"/>
    <w:uiPriority w:val="14"/>
    <w:rsid w:val="0013548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5578">
      <w:bodyDiv w:val="1"/>
      <w:marLeft w:val="0"/>
      <w:marRight w:val="0"/>
      <w:marTop w:val="0"/>
      <w:marBottom w:val="0"/>
      <w:divBdr>
        <w:top w:val="none" w:sz="0" w:space="0" w:color="auto"/>
        <w:left w:val="none" w:sz="0" w:space="0" w:color="auto"/>
        <w:bottom w:val="none" w:sz="0" w:space="0" w:color="auto"/>
        <w:right w:val="none" w:sz="0" w:space="0" w:color="auto"/>
      </w:divBdr>
    </w:div>
    <w:div w:id="63377546">
      <w:bodyDiv w:val="1"/>
      <w:marLeft w:val="0"/>
      <w:marRight w:val="0"/>
      <w:marTop w:val="0"/>
      <w:marBottom w:val="0"/>
      <w:divBdr>
        <w:top w:val="none" w:sz="0" w:space="0" w:color="auto"/>
        <w:left w:val="none" w:sz="0" w:space="0" w:color="auto"/>
        <w:bottom w:val="none" w:sz="0" w:space="0" w:color="auto"/>
        <w:right w:val="none" w:sz="0" w:space="0" w:color="auto"/>
      </w:divBdr>
    </w:div>
    <w:div w:id="331682762">
      <w:bodyDiv w:val="1"/>
      <w:marLeft w:val="0"/>
      <w:marRight w:val="0"/>
      <w:marTop w:val="0"/>
      <w:marBottom w:val="0"/>
      <w:divBdr>
        <w:top w:val="none" w:sz="0" w:space="0" w:color="auto"/>
        <w:left w:val="none" w:sz="0" w:space="0" w:color="auto"/>
        <w:bottom w:val="none" w:sz="0" w:space="0" w:color="auto"/>
        <w:right w:val="none" w:sz="0" w:space="0" w:color="auto"/>
      </w:divBdr>
    </w:div>
    <w:div w:id="347144863">
      <w:bodyDiv w:val="1"/>
      <w:marLeft w:val="0"/>
      <w:marRight w:val="0"/>
      <w:marTop w:val="0"/>
      <w:marBottom w:val="0"/>
      <w:divBdr>
        <w:top w:val="none" w:sz="0" w:space="0" w:color="auto"/>
        <w:left w:val="none" w:sz="0" w:space="0" w:color="auto"/>
        <w:bottom w:val="none" w:sz="0" w:space="0" w:color="auto"/>
        <w:right w:val="none" w:sz="0" w:space="0" w:color="auto"/>
      </w:divBdr>
    </w:div>
    <w:div w:id="363411364">
      <w:bodyDiv w:val="1"/>
      <w:marLeft w:val="0"/>
      <w:marRight w:val="0"/>
      <w:marTop w:val="0"/>
      <w:marBottom w:val="0"/>
      <w:divBdr>
        <w:top w:val="none" w:sz="0" w:space="0" w:color="auto"/>
        <w:left w:val="none" w:sz="0" w:space="0" w:color="auto"/>
        <w:bottom w:val="none" w:sz="0" w:space="0" w:color="auto"/>
        <w:right w:val="none" w:sz="0" w:space="0" w:color="auto"/>
      </w:divBdr>
    </w:div>
    <w:div w:id="508830156">
      <w:bodyDiv w:val="1"/>
      <w:marLeft w:val="0"/>
      <w:marRight w:val="0"/>
      <w:marTop w:val="0"/>
      <w:marBottom w:val="0"/>
      <w:divBdr>
        <w:top w:val="none" w:sz="0" w:space="0" w:color="auto"/>
        <w:left w:val="none" w:sz="0" w:space="0" w:color="auto"/>
        <w:bottom w:val="none" w:sz="0" w:space="0" w:color="auto"/>
        <w:right w:val="none" w:sz="0" w:space="0" w:color="auto"/>
      </w:divBdr>
    </w:div>
    <w:div w:id="610091939">
      <w:bodyDiv w:val="1"/>
      <w:marLeft w:val="0"/>
      <w:marRight w:val="0"/>
      <w:marTop w:val="0"/>
      <w:marBottom w:val="0"/>
      <w:divBdr>
        <w:top w:val="none" w:sz="0" w:space="0" w:color="auto"/>
        <w:left w:val="none" w:sz="0" w:space="0" w:color="auto"/>
        <w:bottom w:val="none" w:sz="0" w:space="0" w:color="auto"/>
        <w:right w:val="none" w:sz="0" w:space="0" w:color="auto"/>
      </w:divBdr>
    </w:div>
    <w:div w:id="636573451">
      <w:bodyDiv w:val="1"/>
      <w:marLeft w:val="0"/>
      <w:marRight w:val="0"/>
      <w:marTop w:val="0"/>
      <w:marBottom w:val="0"/>
      <w:divBdr>
        <w:top w:val="none" w:sz="0" w:space="0" w:color="auto"/>
        <w:left w:val="none" w:sz="0" w:space="0" w:color="auto"/>
        <w:bottom w:val="none" w:sz="0" w:space="0" w:color="auto"/>
        <w:right w:val="none" w:sz="0" w:space="0" w:color="auto"/>
      </w:divBdr>
    </w:div>
    <w:div w:id="789664982">
      <w:bodyDiv w:val="1"/>
      <w:marLeft w:val="0"/>
      <w:marRight w:val="0"/>
      <w:marTop w:val="0"/>
      <w:marBottom w:val="0"/>
      <w:divBdr>
        <w:top w:val="none" w:sz="0" w:space="0" w:color="auto"/>
        <w:left w:val="none" w:sz="0" w:space="0" w:color="auto"/>
        <w:bottom w:val="none" w:sz="0" w:space="0" w:color="auto"/>
        <w:right w:val="none" w:sz="0" w:space="0" w:color="auto"/>
      </w:divBdr>
    </w:div>
    <w:div w:id="803619207">
      <w:bodyDiv w:val="1"/>
      <w:marLeft w:val="0"/>
      <w:marRight w:val="0"/>
      <w:marTop w:val="0"/>
      <w:marBottom w:val="0"/>
      <w:divBdr>
        <w:top w:val="none" w:sz="0" w:space="0" w:color="auto"/>
        <w:left w:val="none" w:sz="0" w:space="0" w:color="auto"/>
        <w:bottom w:val="none" w:sz="0" w:space="0" w:color="auto"/>
        <w:right w:val="none" w:sz="0" w:space="0" w:color="auto"/>
      </w:divBdr>
    </w:div>
    <w:div w:id="893274452">
      <w:bodyDiv w:val="1"/>
      <w:marLeft w:val="0"/>
      <w:marRight w:val="0"/>
      <w:marTop w:val="0"/>
      <w:marBottom w:val="0"/>
      <w:divBdr>
        <w:top w:val="none" w:sz="0" w:space="0" w:color="auto"/>
        <w:left w:val="none" w:sz="0" w:space="0" w:color="auto"/>
        <w:bottom w:val="none" w:sz="0" w:space="0" w:color="auto"/>
        <w:right w:val="none" w:sz="0" w:space="0" w:color="auto"/>
      </w:divBdr>
    </w:div>
    <w:div w:id="900359658">
      <w:bodyDiv w:val="1"/>
      <w:marLeft w:val="0"/>
      <w:marRight w:val="0"/>
      <w:marTop w:val="0"/>
      <w:marBottom w:val="0"/>
      <w:divBdr>
        <w:top w:val="none" w:sz="0" w:space="0" w:color="auto"/>
        <w:left w:val="none" w:sz="0" w:space="0" w:color="auto"/>
        <w:bottom w:val="none" w:sz="0" w:space="0" w:color="auto"/>
        <w:right w:val="none" w:sz="0" w:space="0" w:color="auto"/>
      </w:divBdr>
    </w:div>
    <w:div w:id="922882164">
      <w:bodyDiv w:val="1"/>
      <w:marLeft w:val="0"/>
      <w:marRight w:val="0"/>
      <w:marTop w:val="0"/>
      <w:marBottom w:val="0"/>
      <w:divBdr>
        <w:top w:val="none" w:sz="0" w:space="0" w:color="auto"/>
        <w:left w:val="none" w:sz="0" w:space="0" w:color="auto"/>
        <w:bottom w:val="none" w:sz="0" w:space="0" w:color="auto"/>
        <w:right w:val="none" w:sz="0" w:space="0" w:color="auto"/>
      </w:divBdr>
    </w:div>
    <w:div w:id="986710261">
      <w:bodyDiv w:val="1"/>
      <w:marLeft w:val="0"/>
      <w:marRight w:val="0"/>
      <w:marTop w:val="0"/>
      <w:marBottom w:val="0"/>
      <w:divBdr>
        <w:top w:val="none" w:sz="0" w:space="0" w:color="auto"/>
        <w:left w:val="none" w:sz="0" w:space="0" w:color="auto"/>
        <w:bottom w:val="none" w:sz="0" w:space="0" w:color="auto"/>
        <w:right w:val="none" w:sz="0" w:space="0" w:color="auto"/>
      </w:divBdr>
    </w:div>
    <w:div w:id="997922181">
      <w:bodyDiv w:val="1"/>
      <w:marLeft w:val="0"/>
      <w:marRight w:val="0"/>
      <w:marTop w:val="0"/>
      <w:marBottom w:val="0"/>
      <w:divBdr>
        <w:top w:val="none" w:sz="0" w:space="0" w:color="auto"/>
        <w:left w:val="none" w:sz="0" w:space="0" w:color="auto"/>
        <w:bottom w:val="none" w:sz="0" w:space="0" w:color="auto"/>
        <w:right w:val="none" w:sz="0" w:space="0" w:color="auto"/>
      </w:divBdr>
    </w:div>
    <w:div w:id="1221283198">
      <w:bodyDiv w:val="1"/>
      <w:marLeft w:val="0"/>
      <w:marRight w:val="0"/>
      <w:marTop w:val="0"/>
      <w:marBottom w:val="0"/>
      <w:divBdr>
        <w:top w:val="none" w:sz="0" w:space="0" w:color="auto"/>
        <w:left w:val="none" w:sz="0" w:space="0" w:color="auto"/>
        <w:bottom w:val="none" w:sz="0" w:space="0" w:color="auto"/>
        <w:right w:val="none" w:sz="0" w:space="0" w:color="auto"/>
      </w:divBdr>
    </w:div>
    <w:div w:id="1312637565">
      <w:bodyDiv w:val="1"/>
      <w:marLeft w:val="0"/>
      <w:marRight w:val="0"/>
      <w:marTop w:val="0"/>
      <w:marBottom w:val="0"/>
      <w:divBdr>
        <w:top w:val="none" w:sz="0" w:space="0" w:color="auto"/>
        <w:left w:val="none" w:sz="0" w:space="0" w:color="auto"/>
        <w:bottom w:val="none" w:sz="0" w:space="0" w:color="auto"/>
        <w:right w:val="none" w:sz="0" w:space="0" w:color="auto"/>
      </w:divBdr>
    </w:div>
    <w:div w:id="1405026778">
      <w:bodyDiv w:val="1"/>
      <w:marLeft w:val="0"/>
      <w:marRight w:val="0"/>
      <w:marTop w:val="0"/>
      <w:marBottom w:val="0"/>
      <w:divBdr>
        <w:top w:val="none" w:sz="0" w:space="0" w:color="auto"/>
        <w:left w:val="none" w:sz="0" w:space="0" w:color="auto"/>
        <w:bottom w:val="none" w:sz="0" w:space="0" w:color="auto"/>
        <w:right w:val="none" w:sz="0" w:space="0" w:color="auto"/>
      </w:divBdr>
    </w:div>
    <w:div w:id="1493523890">
      <w:bodyDiv w:val="1"/>
      <w:marLeft w:val="0"/>
      <w:marRight w:val="0"/>
      <w:marTop w:val="0"/>
      <w:marBottom w:val="0"/>
      <w:divBdr>
        <w:top w:val="none" w:sz="0" w:space="0" w:color="auto"/>
        <w:left w:val="none" w:sz="0" w:space="0" w:color="auto"/>
        <w:bottom w:val="none" w:sz="0" w:space="0" w:color="auto"/>
        <w:right w:val="none" w:sz="0" w:space="0" w:color="auto"/>
      </w:divBdr>
    </w:div>
    <w:div w:id="1654529166">
      <w:bodyDiv w:val="1"/>
      <w:marLeft w:val="0"/>
      <w:marRight w:val="0"/>
      <w:marTop w:val="0"/>
      <w:marBottom w:val="0"/>
      <w:divBdr>
        <w:top w:val="none" w:sz="0" w:space="0" w:color="auto"/>
        <w:left w:val="none" w:sz="0" w:space="0" w:color="auto"/>
        <w:bottom w:val="none" w:sz="0" w:space="0" w:color="auto"/>
        <w:right w:val="none" w:sz="0" w:space="0" w:color="auto"/>
      </w:divBdr>
    </w:div>
    <w:div w:id="1655643578">
      <w:bodyDiv w:val="1"/>
      <w:marLeft w:val="0"/>
      <w:marRight w:val="0"/>
      <w:marTop w:val="0"/>
      <w:marBottom w:val="0"/>
      <w:divBdr>
        <w:top w:val="none" w:sz="0" w:space="0" w:color="auto"/>
        <w:left w:val="none" w:sz="0" w:space="0" w:color="auto"/>
        <w:bottom w:val="none" w:sz="0" w:space="0" w:color="auto"/>
        <w:right w:val="none" w:sz="0" w:space="0" w:color="auto"/>
      </w:divBdr>
    </w:div>
    <w:div w:id="1778721264">
      <w:bodyDiv w:val="1"/>
      <w:marLeft w:val="0"/>
      <w:marRight w:val="0"/>
      <w:marTop w:val="0"/>
      <w:marBottom w:val="0"/>
      <w:divBdr>
        <w:top w:val="none" w:sz="0" w:space="0" w:color="auto"/>
        <w:left w:val="none" w:sz="0" w:space="0" w:color="auto"/>
        <w:bottom w:val="none" w:sz="0" w:space="0" w:color="auto"/>
        <w:right w:val="none" w:sz="0" w:space="0" w:color="auto"/>
      </w:divBdr>
    </w:div>
    <w:div w:id="1796488939">
      <w:bodyDiv w:val="1"/>
      <w:marLeft w:val="0"/>
      <w:marRight w:val="0"/>
      <w:marTop w:val="0"/>
      <w:marBottom w:val="0"/>
      <w:divBdr>
        <w:top w:val="none" w:sz="0" w:space="0" w:color="auto"/>
        <w:left w:val="none" w:sz="0" w:space="0" w:color="auto"/>
        <w:bottom w:val="none" w:sz="0" w:space="0" w:color="auto"/>
        <w:right w:val="none" w:sz="0" w:space="0" w:color="auto"/>
      </w:divBdr>
    </w:div>
    <w:div w:id="1874002651">
      <w:bodyDiv w:val="1"/>
      <w:marLeft w:val="0"/>
      <w:marRight w:val="0"/>
      <w:marTop w:val="0"/>
      <w:marBottom w:val="0"/>
      <w:divBdr>
        <w:top w:val="none" w:sz="0" w:space="0" w:color="auto"/>
        <w:left w:val="none" w:sz="0" w:space="0" w:color="auto"/>
        <w:bottom w:val="none" w:sz="0" w:space="0" w:color="auto"/>
        <w:right w:val="none" w:sz="0" w:space="0" w:color="auto"/>
      </w:divBdr>
    </w:div>
    <w:div w:id="1989703040">
      <w:bodyDiv w:val="1"/>
      <w:marLeft w:val="0"/>
      <w:marRight w:val="0"/>
      <w:marTop w:val="0"/>
      <w:marBottom w:val="0"/>
      <w:divBdr>
        <w:top w:val="none" w:sz="0" w:space="0" w:color="auto"/>
        <w:left w:val="none" w:sz="0" w:space="0" w:color="auto"/>
        <w:bottom w:val="none" w:sz="0" w:space="0" w:color="auto"/>
        <w:right w:val="none" w:sz="0" w:space="0" w:color="auto"/>
      </w:divBdr>
    </w:div>
    <w:div w:id="2013530654">
      <w:bodyDiv w:val="1"/>
      <w:marLeft w:val="0"/>
      <w:marRight w:val="0"/>
      <w:marTop w:val="0"/>
      <w:marBottom w:val="0"/>
      <w:divBdr>
        <w:top w:val="none" w:sz="0" w:space="0" w:color="auto"/>
        <w:left w:val="none" w:sz="0" w:space="0" w:color="auto"/>
        <w:bottom w:val="none" w:sz="0" w:space="0" w:color="auto"/>
        <w:right w:val="none" w:sz="0" w:space="0" w:color="auto"/>
      </w:divBdr>
    </w:div>
    <w:div w:id="2047413137">
      <w:bodyDiv w:val="1"/>
      <w:marLeft w:val="0"/>
      <w:marRight w:val="0"/>
      <w:marTop w:val="0"/>
      <w:marBottom w:val="0"/>
      <w:divBdr>
        <w:top w:val="none" w:sz="0" w:space="0" w:color="auto"/>
        <w:left w:val="none" w:sz="0" w:space="0" w:color="auto"/>
        <w:bottom w:val="none" w:sz="0" w:space="0" w:color="auto"/>
        <w:right w:val="none" w:sz="0" w:space="0" w:color="auto"/>
      </w:divBdr>
    </w:div>
    <w:div w:id="2070568227">
      <w:bodyDiv w:val="1"/>
      <w:marLeft w:val="0"/>
      <w:marRight w:val="0"/>
      <w:marTop w:val="0"/>
      <w:marBottom w:val="0"/>
      <w:divBdr>
        <w:top w:val="none" w:sz="0" w:space="0" w:color="auto"/>
        <w:left w:val="none" w:sz="0" w:space="0" w:color="auto"/>
        <w:bottom w:val="none" w:sz="0" w:space="0" w:color="auto"/>
        <w:right w:val="none" w:sz="0" w:space="0" w:color="auto"/>
      </w:divBdr>
    </w:div>
    <w:div w:id="2119060569">
      <w:bodyDiv w:val="1"/>
      <w:marLeft w:val="0"/>
      <w:marRight w:val="0"/>
      <w:marTop w:val="0"/>
      <w:marBottom w:val="0"/>
      <w:divBdr>
        <w:top w:val="none" w:sz="0" w:space="0" w:color="auto"/>
        <w:left w:val="none" w:sz="0" w:space="0" w:color="auto"/>
        <w:bottom w:val="none" w:sz="0" w:space="0" w:color="auto"/>
        <w:right w:val="none" w:sz="0" w:space="0" w:color="auto"/>
      </w:divBdr>
    </w:div>
    <w:div w:id="214161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GVA Teal Theme">
  <a:themeElements>
    <a:clrScheme name="GVA 2017">
      <a:dk1>
        <a:srgbClr val="333333"/>
      </a:dk1>
      <a:lt1>
        <a:sysClr val="window" lastClr="FFFFFF"/>
      </a:lt1>
      <a:dk2>
        <a:srgbClr val="253746"/>
      </a:dk2>
      <a:lt2>
        <a:srgbClr val="DADADA"/>
      </a:lt2>
      <a:accent1>
        <a:srgbClr val="233746"/>
      </a:accent1>
      <a:accent2>
        <a:srgbClr val="E73838"/>
      </a:accent2>
      <a:accent3>
        <a:srgbClr val="41C0EF"/>
      </a:accent3>
      <a:accent4>
        <a:srgbClr val="6CBE9D"/>
      </a:accent4>
      <a:accent5>
        <a:srgbClr val="9290C6"/>
      </a:accent5>
      <a:accent6>
        <a:srgbClr val="F39000"/>
      </a:accent6>
      <a:hlink>
        <a:srgbClr val="3F5165"/>
      </a:hlink>
      <a:folHlink>
        <a:srgbClr val="F5CA00"/>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D066-CBB0-481B-91BF-7B41A1FC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Briefing Note</vt:lpstr>
    </vt:vector>
  </TitlesOfParts>
  <Company>GVA</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dc:title>
  <dc:subject/>
  <dc:creator>Kate</dc:creator>
  <cp:keywords/>
  <dc:description/>
  <cp:lastModifiedBy>McDonnell, James (Avison Young - UK)</cp:lastModifiedBy>
  <cp:revision>2</cp:revision>
  <dcterms:created xsi:type="dcterms:W3CDTF">2022-09-15T14:05:00Z</dcterms:created>
  <dcterms:modified xsi:type="dcterms:W3CDTF">2022-09-15T14:05:00Z</dcterms:modified>
</cp:coreProperties>
</file>